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31E" w:rsidRDefault="00D2631E" w:rsidP="00CF78A1">
      <w:pPr>
        <w:jc w:val="center"/>
        <w:rPr>
          <w:b/>
          <w:sz w:val="24"/>
          <w:szCs w:val="24"/>
        </w:rPr>
      </w:pPr>
    </w:p>
    <w:p w:rsidR="007B3390" w:rsidRPr="000F6AC9" w:rsidRDefault="007B3390" w:rsidP="007B3390">
      <w:pPr>
        <w:spacing w:line="276" w:lineRule="auto"/>
        <w:jc w:val="center"/>
        <w:rPr>
          <w:rFonts w:ascii="Palatino Linotype" w:hAnsi="Palatino Linotype"/>
          <w:b/>
          <w:sz w:val="24"/>
          <w:szCs w:val="24"/>
          <w:u w:val="single"/>
        </w:rPr>
      </w:pPr>
      <w:r w:rsidRPr="000F6AC9">
        <w:rPr>
          <w:rFonts w:ascii="Palatino Linotype" w:hAnsi="Palatino Linotype"/>
          <w:b/>
          <w:sz w:val="24"/>
          <w:szCs w:val="24"/>
          <w:u w:val="single"/>
        </w:rPr>
        <w:t xml:space="preserve">INFORMÁCIA O SPRACÚVANÍ OSOBNÝCH ÚDAJOV PRE DOTKNUTÉ OSOBY </w:t>
      </w:r>
    </w:p>
    <w:p w:rsidR="009208E5" w:rsidRPr="00D2631E" w:rsidRDefault="009B47DF" w:rsidP="00CF78A1">
      <w:pPr>
        <w:jc w:val="center"/>
        <w:rPr>
          <w:rFonts w:ascii="Palatino Linotype" w:hAnsi="Palatino Linotype"/>
          <w:b/>
          <w:sz w:val="24"/>
          <w:szCs w:val="24"/>
          <w:u w:val="single"/>
        </w:rPr>
      </w:pPr>
      <w:r>
        <w:rPr>
          <w:rFonts w:ascii="Palatino Linotype" w:hAnsi="Palatino Linotype"/>
          <w:b/>
          <w:sz w:val="24"/>
          <w:szCs w:val="24"/>
          <w:u w:val="single"/>
        </w:rPr>
        <w:t>MZDY A PERSONALISTIKA</w:t>
      </w:r>
    </w:p>
    <w:p w:rsidR="005C679D" w:rsidRDefault="005C679D">
      <w:pPr>
        <w:rPr>
          <w:rFonts w:ascii="Palatino Linotype" w:hAnsi="Palatino Linotype"/>
          <w:sz w:val="22"/>
          <w:szCs w:val="22"/>
        </w:rPr>
      </w:pPr>
    </w:p>
    <w:p w:rsidR="007B3390" w:rsidRPr="00201020" w:rsidRDefault="007B3390" w:rsidP="007B3390">
      <w:pPr>
        <w:spacing w:line="276" w:lineRule="auto"/>
        <w:jc w:val="both"/>
        <w:rPr>
          <w:rFonts w:ascii="Palatino Linotype" w:hAnsi="Palatino Linotype"/>
          <w:sz w:val="22"/>
          <w:szCs w:val="22"/>
        </w:rPr>
      </w:pPr>
      <w:r w:rsidRPr="00201020">
        <w:rPr>
          <w:rFonts w:ascii="Palatino Linotype" w:hAnsi="Palatino Linotype"/>
          <w:sz w:val="22"/>
          <w:szCs w:val="22"/>
        </w:rPr>
        <w:t>podľa čl. 13 Nariadenia Európskeho parlamentu a rady (EU) 2016/679 o ochrane fyzických osôb pri spracúvaní osobných údajov a o voľnom pohybe takýchto údajov</w:t>
      </w:r>
    </w:p>
    <w:p w:rsidR="007B3390" w:rsidRPr="00201020" w:rsidRDefault="007B3390" w:rsidP="007B3390">
      <w:pPr>
        <w:spacing w:line="276" w:lineRule="auto"/>
        <w:jc w:val="both"/>
        <w:rPr>
          <w:rFonts w:ascii="Palatino Linotype" w:hAnsi="Palatino Linotype"/>
          <w:sz w:val="22"/>
          <w:szCs w:val="22"/>
        </w:rPr>
      </w:pPr>
    </w:p>
    <w:p w:rsidR="007B3390" w:rsidRPr="00201020" w:rsidRDefault="007B3390" w:rsidP="007B3390">
      <w:pPr>
        <w:spacing w:line="276" w:lineRule="auto"/>
        <w:ind w:firstLine="708"/>
        <w:jc w:val="both"/>
        <w:rPr>
          <w:rFonts w:ascii="Palatino Linotype" w:hAnsi="Palatino Linotype"/>
          <w:b/>
          <w:sz w:val="22"/>
          <w:szCs w:val="22"/>
        </w:rPr>
      </w:pPr>
      <w:r w:rsidRPr="00201020">
        <w:rPr>
          <w:rFonts w:ascii="Palatino Linotype" w:hAnsi="Palatino Linotype"/>
          <w:b/>
          <w:sz w:val="22"/>
          <w:szCs w:val="22"/>
        </w:rPr>
        <w:t>Bezpečnosť Vašich osobných údajov je pre nás veľmi dôležitá, preto s nimi zaobchádzame veľmi starostlivo. Cieľom tejto informácie je poskytnúť Vám informácie o tom, aké osobné údaje o Vás spracúvame na účely agendy mzdy a personalistika, ako s nimi zaobchádzame, komu ich môžeme poskytnúť, kde môžete získať ďalšie informácie o Vašich osobných údajoch a uplatniť Vaše práva pri spracúvaní osobných údajov.</w:t>
      </w:r>
    </w:p>
    <w:p w:rsidR="007B3390" w:rsidRPr="00201020" w:rsidRDefault="007B3390" w:rsidP="007B3390">
      <w:pPr>
        <w:spacing w:line="276" w:lineRule="auto"/>
        <w:jc w:val="both"/>
        <w:rPr>
          <w:rFonts w:ascii="Palatino Linotype" w:hAnsi="Palatino Linotype"/>
          <w:b/>
          <w:sz w:val="22"/>
          <w:szCs w:val="22"/>
        </w:rPr>
      </w:pPr>
    </w:p>
    <w:p w:rsidR="007B3390" w:rsidRPr="00201020" w:rsidRDefault="007B3390" w:rsidP="007B3390">
      <w:pPr>
        <w:spacing w:line="276" w:lineRule="auto"/>
        <w:ind w:firstLine="360"/>
        <w:jc w:val="both"/>
        <w:rPr>
          <w:rFonts w:ascii="Palatino Linotype" w:hAnsi="Palatino Linotype"/>
          <w:sz w:val="22"/>
          <w:szCs w:val="22"/>
        </w:rPr>
      </w:pPr>
      <w:r w:rsidRPr="00201020">
        <w:rPr>
          <w:rFonts w:ascii="Palatino Linotype" w:hAnsi="Palatino Linotype"/>
          <w:sz w:val="22"/>
          <w:szCs w:val="22"/>
        </w:rPr>
        <w:t>Naša spoločnosť sa zaväzuje spracúvať osobné údaje dotknutých osôb v súlade s Nariadením Európskeho parlamentu a Rady (EÚ) 2016/679 z 27. 4. 2016 o ochrane fyzických osôb pri spracúvaní osobných údajov a o voľnom pohybe takýchto údajov, ktorým sa zrušuje smernica 95/46/ES (ďalej len „Nariadenie“) a zákonom č. 18/2018 Z.</w:t>
      </w:r>
      <w:r w:rsidR="009B47DF">
        <w:rPr>
          <w:rFonts w:ascii="Palatino Linotype" w:hAnsi="Palatino Linotype"/>
          <w:sz w:val="22"/>
          <w:szCs w:val="22"/>
        </w:rPr>
        <w:t xml:space="preserve"> </w:t>
      </w:r>
      <w:r w:rsidRPr="00201020">
        <w:rPr>
          <w:rFonts w:ascii="Palatino Linotype" w:hAnsi="Palatino Linotype"/>
          <w:sz w:val="22"/>
          <w:szCs w:val="22"/>
        </w:rPr>
        <w:t>z. o ochrane osobných údajov v platnom znení (ďalej len „zákon“), ktoré sú účinné od 25.05.2018. Spoločnosť všetky osobné údaje považuje za prísne dôverné a je s nimi nakladané v súlade s platnými právnymi normami v oblasti ochrany osobných údajov.</w:t>
      </w:r>
    </w:p>
    <w:p w:rsidR="007B3390" w:rsidRPr="00201020" w:rsidRDefault="007B3390">
      <w:pPr>
        <w:rPr>
          <w:rFonts w:ascii="Palatino Linotype" w:hAnsi="Palatino Linotype"/>
          <w:sz w:val="22"/>
          <w:szCs w:val="22"/>
        </w:rPr>
      </w:pPr>
    </w:p>
    <w:p w:rsidR="005C679D" w:rsidRPr="00201020" w:rsidRDefault="005C679D">
      <w:pPr>
        <w:rPr>
          <w:rFonts w:ascii="Palatino Linotype" w:hAnsi="Palatino Linotype"/>
          <w:sz w:val="22"/>
          <w:szCs w:val="22"/>
        </w:rPr>
      </w:pPr>
    </w:p>
    <w:p w:rsidR="005C679D" w:rsidRPr="00201020" w:rsidRDefault="005C679D" w:rsidP="005C679D">
      <w:pPr>
        <w:pStyle w:val="Odstavecseseznamem"/>
        <w:numPr>
          <w:ilvl w:val="0"/>
          <w:numId w:val="6"/>
        </w:numPr>
        <w:rPr>
          <w:rFonts w:ascii="Palatino Linotype" w:hAnsi="Palatino Linotype"/>
          <w:b/>
          <w:sz w:val="22"/>
          <w:szCs w:val="22"/>
        </w:rPr>
      </w:pPr>
      <w:r w:rsidRPr="00201020">
        <w:rPr>
          <w:rFonts w:ascii="Palatino Linotype" w:hAnsi="Palatino Linotype"/>
          <w:b/>
          <w:sz w:val="22"/>
          <w:szCs w:val="22"/>
        </w:rPr>
        <w:t>Účel spracovania osobných údajov:</w:t>
      </w:r>
    </w:p>
    <w:p w:rsidR="005C679D" w:rsidRPr="00201020" w:rsidRDefault="005C679D" w:rsidP="005C679D">
      <w:pPr>
        <w:jc w:val="both"/>
        <w:rPr>
          <w:rFonts w:ascii="Palatino Linotype" w:hAnsi="Palatino Linotype"/>
          <w:sz w:val="22"/>
          <w:szCs w:val="22"/>
        </w:rPr>
      </w:pPr>
      <w:r w:rsidRPr="00201020">
        <w:rPr>
          <w:rFonts w:ascii="Palatino Linotype" w:hAnsi="Palatino Linotype"/>
          <w:sz w:val="22"/>
          <w:szCs w:val="22"/>
        </w:rPr>
        <w:t xml:space="preserve">Účelom spracúvania osobných údajov dotknutých osôb (zamestnancov spoločnosti) je: plnenie povinností zamestnávateľa v súvisiacich s pracovným pomerom, alebo obdobným vzťahom (napr. na základe dohôd o prácach vykonávaných mimo pracovného pomeru) vrátane predzmluvných vzťahov spracovanie pracovnej agendy prevádzkovateľa (automatizovaná a neautomatizovaná forma spracúvania), ktorá obsahuje najmä </w:t>
      </w:r>
      <w:r w:rsidRPr="00201020">
        <w:rPr>
          <w:rFonts w:ascii="Palatino Linotype" w:eastAsia="Arial-Black" w:hAnsi="Palatino Linotype"/>
          <w:sz w:val="22"/>
          <w:szCs w:val="22"/>
          <w:lang w:eastAsia="en-GB"/>
        </w:rPr>
        <w:t>osobné údaje súvisiace s kvalifikáciou a profesionálnymi skúsenosťami zamestnanca a údaje, ktoré môžu byť významné z hľadiska práce, ktorú zamestnanec má vykonávať, vykonáva alebo vykonával,</w:t>
      </w:r>
      <w:r w:rsidRPr="00201020">
        <w:rPr>
          <w:rFonts w:ascii="Palatino Linotype" w:hAnsi="Palatino Linotype"/>
          <w:sz w:val="22"/>
          <w:szCs w:val="22"/>
        </w:rPr>
        <w:t xml:space="preserve"> a ďalej najmä:</w:t>
      </w:r>
    </w:p>
    <w:p w:rsidR="005C679D" w:rsidRPr="00201020" w:rsidRDefault="005C679D" w:rsidP="005C679D">
      <w:pPr>
        <w:jc w:val="both"/>
        <w:rPr>
          <w:rFonts w:ascii="Palatino Linotype" w:hAnsi="Palatino Linotype"/>
          <w:b/>
          <w:sz w:val="22"/>
          <w:szCs w:val="22"/>
        </w:rPr>
      </w:pPr>
    </w:p>
    <w:p w:rsidR="005C679D" w:rsidRPr="00201020" w:rsidRDefault="005C679D" w:rsidP="005C679D">
      <w:pPr>
        <w:widowControl w:val="0"/>
        <w:numPr>
          <w:ilvl w:val="0"/>
          <w:numId w:val="2"/>
        </w:numPr>
        <w:autoSpaceDN w:val="0"/>
        <w:adjustRightInd w:val="0"/>
        <w:jc w:val="both"/>
        <w:rPr>
          <w:rFonts w:ascii="Palatino Linotype" w:hAnsi="Palatino Linotype"/>
          <w:sz w:val="22"/>
          <w:szCs w:val="22"/>
        </w:rPr>
      </w:pPr>
      <w:r w:rsidRPr="00201020">
        <w:rPr>
          <w:rFonts w:ascii="Palatino Linotype" w:hAnsi="Palatino Linotype"/>
          <w:sz w:val="22"/>
          <w:szCs w:val="22"/>
        </w:rPr>
        <w:t xml:space="preserve">spracúvanie osobných údajov personálnej, pracovnej agendy dotknutých osôb v súlade s uvedenými osobitnými zákonmi (automatizovaná a neautomatizovaná forma spracovania osobných údajov), po dobu trvania pracovného alebo iného zmluvného vzťahu, za účelom vedenia personálnej a pracovnej agendy zamestnancov (ďalej len „dotknuté osoby“), </w:t>
      </w:r>
    </w:p>
    <w:p w:rsidR="005C679D" w:rsidRPr="00201020" w:rsidRDefault="005C679D" w:rsidP="005C679D">
      <w:pPr>
        <w:ind w:left="720"/>
        <w:jc w:val="both"/>
        <w:rPr>
          <w:rFonts w:ascii="Palatino Linotype" w:hAnsi="Palatino Linotype"/>
          <w:sz w:val="22"/>
          <w:szCs w:val="22"/>
        </w:rPr>
      </w:pPr>
    </w:p>
    <w:p w:rsidR="005C679D" w:rsidRPr="00201020" w:rsidRDefault="005C679D" w:rsidP="005C679D">
      <w:pPr>
        <w:widowControl w:val="0"/>
        <w:numPr>
          <w:ilvl w:val="0"/>
          <w:numId w:val="2"/>
        </w:numPr>
        <w:autoSpaceDN w:val="0"/>
        <w:adjustRightInd w:val="0"/>
        <w:jc w:val="both"/>
        <w:rPr>
          <w:rFonts w:ascii="Palatino Linotype" w:hAnsi="Palatino Linotype"/>
          <w:sz w:val="22"/>
          <w:szCs w:val="22"/>
        </w:rPr>
      </w:pPr>
      <w:r w:rsidRPr="00201020">
        <w:rPr>
          <w:rFonts w:ascii="Palatino Linotype" w:hAnsi="Palatino Linotype"/>
          <w:sz w:val="22"/>
          <w:szCs w:val="22"/>
        </w:rPr>
        <w:t>vedenia mzdovej agendy zamestnancov,</w:t>
      </w:r>
    </w:p>
    <w:p w:rsidR="005C679D" w:rsidRPr="00201020" w:rsidRDefault="005C679D" w:rsidP="005C679D">
      <w:pPr>
        <w:widowControl w:val="0"/>
        <w:autoSpaceDN w:val="0"/>
        <w:adjustRightInd w:val="0"/>
        <w:jc w:val="both"/>
        <w:rPr>
          <w:rFonts w:ascii="Palatino Linotype" w:hAnsi="Palatino Linotype"/>
          <w:sz w:val="22"/>
          <w:szCs w:val="22"/>
        </w:rPr>
      </w:pPr>
    </w:p>
    <w:p w:rsidR="005C679D" w:rsidRPr="00201020" w:rsidRDefault="005C679D" w:rsidP="005C679D">
      <w:pPr>
        <w:numPr>
          <w:ilvl w:val="0"/>
          <w:numId w:val="2"/>
        </w:numPr>
        <w:jc w:val="both"/>
        <w:rPr>
          <w:rFonts w:ascii="Palatino Linotype" w:hAnsi="Palatino Linotype"/>
          <w:sz w:val="22"/>
          <w:szCs w:val="22"/>
        </w:rPr>
      </w:pPr>
      <w:r w:rsidRPr="00201020">
        <w:rPr>
          <w:rFonts w:ascii="Palatino Linotype" w:hAnsi="Palatino Linotype"/>
          <w:sz w:val="22"/>
          <w:szCs w:val="22"/>
        </w:rPr>
        <w:t xml:space="preserve">spracovanie, postupovanie alebo zverejňovanie osobných údajov dotknutých osôb – zamestnancov správy v rozsahu titul, meno, priezvisko, pracovné zaradenie, odborný útvar, miesto výkonu práce, telefónne číslo, faxové číslo, emailová adresa a identifikačné údaje správy za účelom plnenia pracovných a funkčných povinností dotknutej osoby </w:t>
      </w:r>
      <w:r w:rsidRPr="00201020">
        <w:rPr>
          <w:rFonts w:ascii="Palatino Linotype" w:hAnsi="Palatino Linotype"/>
          <w:color w:val="auto"/>
          <w:sz w:val="22"/>
          <w:szCs w:val="22"/>
        </w:rPr>
        <w:t xml:space="preserve">podľa </w:t>
      </w:r>
      <w:r w:rsidRPr="00201020">
        <w:rPr>
          <w:rFonts w:ascii="Palatino Linotype" w:hAnsi="Palatino Linotype" w:cs="Arial"/>
          <w:color w:val="auto"/>
          <w:sz w:val="22"/>
          <w:szCs w:val="22"/>
          <w:shd w:val="clear" w:color="auto" w:fill="FFFFFF"/>
        </w:rPr>
        <w:t xml:space="preserve">§ 78 ods. 3 zákona  č. 18/2018 </w:t>
      </w:r>
      <w:proofErr w:type="spellStart"/>
      <w:r w:rsidRPr="00201020">
        <w:rPr>
          <w:rFonts w:ascii="Palatino Linotype" w:hAnsi="Palatino Linotype" w:cs="Arial"/>
          <w:color w:val="auto"/>
          <w:sz w:val="22"/>
          <w:szCs w:val="22"/>
          <w:shd w:val="clear" w:color="auto" w:fill="FFFFFF"/>
        </w:rPr>
        <w:t>Z.z</w:t>
      </w:r>
      <w:proofErr w:type="spellEnd"/>
      <w:r w:rsidRPr="00201020">
        <w:rPr>
          <w:rFonts w:ascii="Palatino Linotype" w:hAnsi="Palatino Linotype" w:cs="Arial"/>
          <w:color w:val="auto"/>
          <w:sz w:val="22"/>
          <w:szCs w:val="22"/>
          <w:shd w:val="clear" w:color="auto" w:fill="FFFFFF"/>
        </w:rPr>
        <w:t>. o ochrane osobných údajov</w:t>
      </w:r>
      <w:r w:rsidRPr="00201020">
        <w:rPr>
          <w:rFonts w:ascii="Palatino Linotype" w:hAnsi="Palatino Linotype"/>
          <w:color w:val="auto"/>
          <w:sz w:val="22"/>
          <w:szCs w:val="22"/>
        </w:rPr>
        <w:t xml:space="preserve">, </w:t>
      </w:r>
    </w:p>
    <w:p w:rsidR="005C679D" w:rsidRPr="00201020" w:rsidRDefault="005C679D" w:rsidP="005C679D">
      <w:pPr>
        <w:pStyle w:val="Odstavecseseznamem"/>
        <w:rPr>
          <w:rFonts w:ascii="Palatino Linotype" w:hAnsi="Palatino Linotype"/>
          <w:sz w:val="22"/>
          <w:szCs w:val="22"/>
        </w:rPr>
      </w:pPr>
    </w:p>
    <w:p w:rsidR="005C679D" w:rsidRPr="00201020" w:rsidRDefault="005C679D" w:rsidP="005C679D">
      <w:pPr>
        <w:widowControl w:val="0"/>
        <w:numPr>
          <w:ilvl w:val="0"/>
          <w:numId w:val="2"/>
        </w:numPr>
        <w:autoSpaceDN w:val="0"/>
        <w:adjustRightInd w:val="0"/>
        <w:jc w:val="both"/>
        <w:rPr>
          <w:rFonts w:ascii="Palatino Linotype" w:hAnsi="Palatino Linotype"/>
          <w:sz w:val="22"/>
          <w:szCs w:val="22"/>
        </w:rPr>
      </w:pPr>
      <w:r w:rsidRPr="00201020">
        <w:rPr>
          <w:rFonts w:ascii="Palatino Linotype" w:hAnsi="Palatino Linotype"/>
          <w:sz w:val="22"/>
          <w:szCs w:val="22"/>
        </w:rPr>
        <w:t xml:space="preserve">kopírovanie úradných dokladov s </w:t>
      </w:r>
      <w:r w:rsidRPr="00201020">
        <w:rPr>
          <w:rFonts w:ascii="Palatino Linotype" w:hAnsi="Palatino Linotype" w:cs="Arial"/>
          <w:color w:val="222222"/>
          <w:sz w:val="22"/>
          <w:szCs w:val="22"/>
          <w:shd w:val="clear" w:color="auto" w:fill="FFFFFF"/>
        </w:rPr>
        <w:t>osobnými údajmi na základe súhlasu dotknutej osoby</w:t>
      </w:r>
      <w:r w:rsidRPr="00201020">
        <w:rPr>
          <w:rFonts w:ascii="Palatino Linotype" w:hAnsi="Palatino Linotype"/>
          <w:sz w:val="22"/>
          <w:szCs w:val="22"/>
        </w:rPr>
        <w:t xml:space="preserve">, </w:t>
      </w:r>
    </w:p>
    <w:p w:rsidR="005C679D" w:rsidRPr="00201020" w:rsidRDefault="005C679D" w:rsidP="005C679D">
      <w:pPr>
        <w:ind w:left="720"/>
        <w:jc w:val="both"/>
        <w:rPr>
          <w:rFonts w:ascii="Palatino Linotype" w:hAnsi="Palatino Linotype"/>
          <w:sz w:val="22"/>
          <w:szCs w:val="22"/>
        </w:rPr>
      </w:pPr>
    </w:p>
    <w:p w:rsidR="005C679D" w:rsidRPr="00201020" w:rsidRDefault="005C679D" w:rsidP="005C679D">
      <w:pPr>
        <w:widowControl w:val="0"/>
        <w:numPr>
          <w:ilvl w:val="0"/>
          <w:numId w:val="2"/>
        </w:numPr>
        <w:autoSpaceDN w:val="0"/>
        <w:adjustRightInd w:val="0"/>
        <w:jc w:val="both"/>
        <w:rPr>
          <w:rFonts w:ascii="Palatino Linotype" w:hAnsi="Palatino Linotype"/>
          <w:sz w:val="22"/>
          <w:szCs w:val="22"/>
        </w:rPr>
      </w:pPr>
      <w:r w:rsidRPr="00201020">
        <w:rPr>
          <w:rFonts w:ascii="Palatino Linotype" w:hAnsi="Palatino Linotype"/>
          <w:sz w:val="22"/>
          <w:szCs w:val="22"/>
        </w:rPr>
        <w:t xml:space="preserve">poskytovanie osobných údajov dotknutých osôb sociálnej poisťovni, inšpektorátu práce </w:t>
      </w:r>
      <w:proofErr w:type="spellStart"/>
      <w:r w:rsidRPr="00201020">
        <w:rPr>
          <w:rFonts w:ascii="Palatino Linotype" w:hAnsi="Palatino Linotype" w:cs="Arial"/>
          <w:color w:val="222222"/>
          <w:sz w:val="22"/>
          <w:szCs w:val="22"/>
          <w:shd w:val="clear" w:color="auto" w:fill="FFFFFF"/>
        </w:rPr>
        <w:t>oskytovanie</w:t>
      </w:r>
      <w:proofErr w:type="spellEnd"/>
      <w:r w:rsidRPr="00201020">
        <w:rPr>
          <w:rFonts w:ascii="Palatino Linotype" w:hAnsi="Palatino Linotype" w:cs="Arial"/>
          <w:color w:val="222222"/>
          <w:sz w:val="22"/>
          <w:szCs w:val="22"/>
          <w:shd w:val="clear" w:color="auto" w:fill="FFFFFF"/>
        </w:rPr>
        <w:t xml:space="preserve"> osobných údajov dotknutých osôb sociálnej poisťovni, inšpektorátu práce podľa osobitných zákonov.</w:t>
      </w:r>
      <w:r w:rsidRPr="00201020">
        <w:rPr>
          <w:rFonts w:ascii="Palatino Linotype" w:hAnsi="Palatino Linotype"/>
          <w:sz w:val="22"/>
          <w:szCs w:val="22"/>
        </w:rPr>
        <w:t>,</w:t>
      </w:r>
    </w:p>
    <w:p w:rsidR="005C679D" w:rsidRPr="00201020" w:rsidRDefault="005C679D" w:rsidP="005C679D">
      <w:pPr>
        <w:pStyle w:val="Odstavecseseznamem"/>
        <w:rPr>
          <w:rFonts w:ascii="Palatino Linotype" w:hAnsi="Palatino Linotype"/>
          <w:sz w:val="22"/>
          <w:szCs w:val="22"/>
        </w:rPr>
      </w:pPr>
    </w:p>
    <w:p w:rsidR="005C679D" w:rsidRPr="00201020" w:rsidRDefault="005C679D" w:rsidP="005C679D">
      <w:pPr>
        <w:widowControl w:val="0"/>
        <w:numPr>
          <w:ilvl w:val="0"/>
          <w:numId w:val="2"/>
        </w:numPr>
        <w:autoSpaceDN w:val="0"/>
        <w:adjustRightInd w:val="0"/>
        <w:jc w:val="both"/>
        <w:rPr>
          <w:rFonts w:ascii="Palatino Linotype" w:hAnsi="Palatino Linotype"/>
          <w:color w:val="auto"/>
          <w:sz w:val="22"/>
          <w:szCs w:val="22"/>
        </w:rPr>
      </w:pPr>
      <w:r w:rsidRPr="00201020">
        <w:rPr>
          <w:rFonts w:ascii="Palatino Linotype" w:hAnsi="Palatino Linotype"/>
          <w:sz w:val="22"/>
          <w:szCs w:val="22"/>
        </w:rPr>
        <w:t xml:space="preserve">spracúvanie a poskytovanie osobných údajov bezpečnosti práce a inej príslušnej evidencie a agendy dotknutých osôb v súlade s osobitnými zákonmi (automatizovaná a neautomatizovaná forma spracovania osobných údajov), po dobu trvania pracovného </w:t>
      </w:r>
      <w:r w:rsidRPr="00201020">
        <w:rPr>
          <w:rFonts w:ascii="Palatino Linotype" w:hAnsi="Palatino Linotype"/>
          <w:color w:val="auto"/>
          <w:sz w:val="22"/>
          <w:szCs w:val="22"/>
        </w:rPr>
        <w:t>alebo iného zmluvného vzťahu za účelom vedenia agendy bezpečnosti práce (napr. poučenie z predpisov bezpečnosti práce) na základe osobitných zákonov</w:t>
      </w:r>
      <w:r w:rsidRPr="00201020">
        <w:rPr>
          <w:rFonts w:ascii="Palatino Linotype" w:hAnsi="Palatino Linotype"/>
          <w:bCs/>
          <w:color w:val="auto"/>
          <w:sz w:val="22"/>
          <w:szCs w:val="22"/>
          <w:lang w:eastAsia="en-GB"/>
        </w:rPr>
        <w:t xml:space="preserve"> (zákon </w:t>
      </w:r>
      <w:r w:rsidRPr="00201020">
        <w:rPr>
          <w:rFonts w:ascii="Palatino Linotype" w:hAnsi="Palatino Linotype"/>
          <w:color w:val="auto"/>
          <w:sz w:val="22"/>
          <w:szCs w:val="22"/>
          <w:lang w:eastAsia="en-GB"/>
        </w:rPr>
        <w:t>č</w:t>
      </w:r>
      <w:r w:rsidRPr="00201020">
        <w:rPr>
          <w:rFonts w:ascii="Palatino Linotype" w:hAnsi="Palatino Linotype"/>
          <w:bCs/>
          <w:color w:val="auto"/>
          <w:sz w:val="22"/>
          <w:szCs w:val="22"/>
          <w:lang w:eastAsia="en-GB"/>
        </w:rPr>
        <w:t>. 124/2006 Z. z. o bezpe</w:t>
      </w:r>
      <w:r w:rsidRPr="00201020">
        <w:rPr>
          <w:rFonts w:ascii="Palatino Linotype" w:hAnsi="Palatino Linotype"/>
          <w:color w:val="auto"/>
          <w:sz w:val="22"/>
          <w:szCs w:val="22"/>
          <w:lang w:eastAsia="en-GB"/>
        </w:rPr>
        <w:t>č</w:t>
      </w:r>
      <w:r w:rsidRPr="00201020">
        <w:rPr>
          <w:rFonts w:ascii="Palatino Linotype" w:hAnsi="Palatino Linotype"/>
          <w:bCs/>
          <w:color w:val="auto"/>
          <w:sz w:val="22"/>
          <w:szCs w:val="22"/>
          <w:lang w:eastAsia="en-GB"/>
        </w:rPr>
        <w:t>nosti a ochrane zdravia pri práci- § 17),</w:t>
      </w:r>
      <w:r w:rsidRPr="00201020">
        <w:rPr>
          <w:rFonts w:ascii="Palatino Linotype" w:hAnsi="Palatino Linotype"/>
          <w:color w:val="auto"/>
          <w:sz w:val="22"/>
          <w:szCs w:val="22"/>
        </w:rPr>
        <w:t xml:space="preserve"> osobné údaje sa poskytujú sprostredkovateľovi na základe zmluvy podľa čl. 28 ods. 3 </w:t>
      </w:r>
      <w:r w:rsidRPr="00201020">
        <w:rPr>
          <w:rFonts w:ascii="Palatino Linotype" w:hAnsi="Palatino Linotype"/>
          <w:bCs/>
          <w:color w:val="auto"/>
          <w:sz w:val="22"/>
          <w:szCs w:val="22"/>
        </w:rPr>
        <w:t>NARIADENIA EURÓPSKEHO PARLAMENTU A RADY (EÚ) 2016/679o ochrane fyzických osôb pri spracúvaní osobných údajov a o voľnom pohybe takýchto údajov, ktorým sa zrušuje smernica 95/46/ES (všeobecné nariadenie o ochrane údajov).</w:t>
      </w:r>
    </w:p>
    <w:p w:rsidR="005C679D" w:rsidRPr="00201020" w:rsidRDefault="005C679D" w:rsidP="005C679D">
      <w:pPr>
        <w:widowControl w:val="0"/>
        <w:autoSpaceDN w:val="0"/>
        <w:adjustRightInd w:val="0"/>
        <w:ind w:left="720"/>
        <w:jc w:val="both"/>
        <w:rPr>
          <w:rFonts w:ascii="Palatino Linotype" w:hAnsi="Palatino Linotype"/>
          <w:sz w:val="22"/>
          <w:szCs w:val="22"/>
        </w:rPr>
      </w:pPr>
    </w:p>
    <w:p w:rsidR="005C679D" w:rsidRPr="00201020" w:rsidRDefault="005C679D" w:rsidP="005C679D">
      <w:pPr>
        <w:widowControl w:val="0"/>
        <w:numPr>
          <w:ilvl w:val="0"/>
          <w:numId w:val="2"/>
        </w:numPr>
        <w:autoSpaceDN w:val="0"/>
        <w:adjustRightInd w:val="0"/>
        <w:jc w:val="both"/>
        <w:rPr>
          <w:rFonts w:ascii="Palatino Linotype" w:hAnsi="Palatino Linotype"/>
          <w:sz w:val="22"/>
          <w:szCs w:val="22"/>
        </w:rPr>
      </w:pPr>
      <w:r w:rsidRPr="00201020">
        <w:rPr>
          <w:rFonts w:ascii="Palatino Linotype" w:hAnsi="Palatino Linotype"/>
          <w:sz w:val="22"/>
          <w:szCs w:val="22"/>
        </w:rPr>
        <w:t>spracúvanie osobných údajov – hodnotenie dotknutých osôb za účelom zabezpečenia efektívnej prevádzky prevádzkovateľa po dobu trvania pracovného alebo iného zmluvného vzťahu na základe zákonníka práce,</w:t>
      </w:r>
    </w:p>
    <w:p w:rsidR="005C679D" w:rsidRPr="00201020" w:rsidRDefault="005C679D" w:rsidP="005C679D">
      <w:pPr>
        <w:ind w:left="720"/>
        <w:jc w:val="both"/>
        <w:rPr>
          <w:rFonts w:ascii="Palatino Linotype" w:hAnsi="Palatino Linotype"/>
          <w:sz w:val="22"/>
          <w:szCs w:val="22"/>
        </w:rPr>
      </w:pPr>
    </w:p>
    <w:p w:rsidR="005C679D" w:rsidRPr="00201020" w:rsidRDefault="005C679D" w:rsidP="005C679D">
      <w:pPr>
        <w:widowControl w:val="0"/>
        <w:numPr>
          <w:ilvl w:val="0"/>
          <w:numId w:val="2"/>
        </w:numPr>
        <w:autoSpaceDN w:val="0"/>
        <w:adjustRightInd w:val="0"/>
        <w:jc w:val="both"/>
        <w:rPr>
          <w:rFonts w:ascii="Palatino Linotype" w:hAnsi="Palatino Linotype"/>
          <w:sz w:val="22"/>
          <w:szCs w:val="22"/>
        </w:rPr>
      </w:pPr>
      <w:r w:rsidRPr="00201020">
        <w:rPr>
          <w:rFonts w:ascii="Palatino Linotype" w:hAnsi="Palatino Linotype"/>
          <w:sz w:val="22"/>
          <w:szCs w:val="22"/>
        </w:rPr>
        <w:t>postupovanie osobných údajov zamestnancov školiacim organizáciám za účelom vydania potvrdenia, osvedčenia, certifikátu podľa príslušných osobitných zákonov alebo štandardov.</w:t>
      </w:r>
    </w:p>
    <w:p w:rsidR="005C679D" w:rsidRPr="00201020" w:rsidRDefault="005C679D" w:rsidP="005C679D">
      <w:pPr>
        <w:ind w:left="720"/>
        <w:jc w:val="both"/>
        <w:rPr>
          <w:rFonts w:ascii="Palatino Linotype" w:hAnsi="Palatino Linotype"/>
          <w:sz w:val="22"/>
          <w:szCs w:val="22"/>
        </w:rPr>
      </w:pPr>
    </w:p>
    <w:p w:rsidR="005C679D" w:rsidRPr="00201020" w:rsidRDefault="005C679D" w:rsidP="005C679D">
      <w:pPr>
        <w:widowControl w:val="0"/>
        <w:numPr>
          <w:ilvl w:val="0"/>
          <w:numId w:val="2"/>
        </w:numPr>
        <w:autoSpaceDN w:val="0"/>
        <w:adjustRightInd w:val="0"/>
        <w:jc w:val="both"/>
        <w:rPr>
          <w:rFonts w:ascii="Palatino Linotype" w:hAnsi="Palatino Linotype"/>
          <w:sz w:val="22"/>
          <w:szCs w:val="22"/>
        </w:rPr>
      </w:pPr>
      <w:r w:rsidRPr="00201020">
        <w:rPr>
          <w:rFonts w:ascii="Palatino Linotype" w:hAnsi="Palatino Linotype"/>
          <w:sz w:val="22"/>
          <w:szCs w:val="22"/>
        </w:rPr>
        <w:t>spracovanie, postupovanie alebo zverejnenie osobných údajov dotknutých osôb – zamestnancov spoločnosti v rozsahu titul, meno, priezvisko, pracovné zaradenie, odborný útvar, miesto výkonu práce, telefónne číslo, faxové číslo, emailová adresa a identifikačné údaje spoločnosti za účelom plnenia pracovných a funkčných povinností dotknutej osoby podľa §78 ods. 3 zákona,</w:t>
      </w:r>
    </w:p>
    <w:p w:rsidR="005C679D" w:rsidRPr="00201020" w:rsidRDefault="005C679D" w:rsidP="005C679D">
      <w:pPr>
        <w:widowControl w:val="0"/>
        <w:autoSpaceDN w:val="0"/>
        <w:adjustRightInd w:val="0"/>
        <w:jc w:val="both"/>
        <w:rPr>
          <w:rFonts w:ascii="Palatino Linotype" w:hAnsi="Palatino Linotype"/>
          <w:sz w:val="22"/>
          <w:szCs w:val="22"/>
        </w:rPr>
      </w:pPr>
    </w:p>
    <w:p w:rsidR="005C679D" w:rsidRPr="00201020" w:rsidRDefault="005C679D" w:rsidP="005C679D">
      <w:pPr>
        <w:widowControl w:val="0"/>
        <w:numPr>
          <w:ilvl w:val="0"/>
          <w:numId w:val="2"/>
        </w:numPr>
        <w:autoSpaceDN w:val="0"/>
        <w:adjustRightInd w:val="0"/>
        <w:jc w:val="both"/>
        <w:rPr>
          <w:rFonts w:ascii="Palatino Linotype" w:hAnsi="Palatino Linotype"/>
          <w:sz w:val="22"/>
          <w:szCs w:val="22"/>
        </w:rPr>
      </w:pPr>
      <w:r w:rsidRPr="00201020">
        <w:rPr>
          <w:rFonts w:ascii="Palatino Linotype" w:hAnsi="Palatino Linotype"/>
          <w:sz w:val="22"/>
          <w:szCs w:val="22"/>
        </w:rPr>
        <w:t>spracovanie osobných údajov dotknutých osôb – vodičov služobných vozidiel podľa zákona č. 725/2004 Z. z. za účelom vedenia evidencie školenia vodičov a prevádzky vozidiel,</w:t>
      </w:r>
    </w:p>
    <w:p w:rsidR="005C679D" w:rsidRPr="00201020" w:rsidRDefault="005C679D" w:rsidP="005C679D">
      <w:pPr>
        <w:pStyle w:val="Odstavecseseznamem"/>
        <w:rPr>
          <w:rFonts w:ascii="Palatino Linotype" w:hAnsi="Palatino Linotype"/>
          <w:sz w:val="22"/>
          <w:szCs w:val="22"/>
        </w:rPr>
      </w:pPr>
    </w:p>
    <w:p w:rsidR="005C679D" w:rsidRPr="00201020" w:rsidRDefault="005C679D" w:rsidP="005C679D">
      <w:pPr>
        <w:widowControl w:val="0"/>
        <w:numPr>
          <w:ilvl w:val="0"/>
          <w:numId w:val="2"/>
        </w:numPr>
        <w:autoSpaceDN w:val="0"/>
        <w:adjustRightInd w:val="0"/>
        <w:jc w:val="both"/>
        <w:rPr>
          <w:rFonts w:ascii="Palatino Linotype" w:hAnsi="Palatino Linotype"/>
          <w:sz w:val="22"/>
          <w:szCs w:val="22"/>
        </w:rPr>
      </w:pPr>
      <w:r w:rsidRPr="00201020">
        <w:rPr>
          <w:rFonts w:ascii="Palatino Linotype" w:hAnsi="Palatino Linotype"/>
          <w:sz w:val="22"/>
          <w:szCs w:val="22"/>
        </w:rPr>
        <w:lastRenderedPageBreak/>
        <w:t>spracovanie evidencie o vyplatení zahraničných alebo tuzemských služobných ciest podľa zákona č. 283/2002 Z. z. o cestovných náhradách v znení neskorších zákonov,</w:t>
      </w:r>
    </w:p>
    <w:p w:rsidR="005C679D" w:rsidRPr="00201020" w:rsidRDefault="005C679D" w:rsidP="005C679D">
      <w:pPr>
        <w:pStyle w:val="Odstavecseseznamem"/>
        <w:rPr>
          <w:rFonts w:ascii="Palatino Linotype" w:hAnsi="Palatino Linotype"/>
          <w:sz w:val="22"/>
          <w:szCs w:val="22"/>
        </w:rPr>
      </w:pPr>
    </w:p>
    <w:p w:rsidR="005C679D" w:rsidRPr="00201020" w:rsidRDefault="005C679D" w:rsidP="005C679D">
      <w:pPr>
        <w:widowControl w:val="0"/>
        <w:numPr>
          <w:ilvl w:val="0"/>
          <w:numId w:val="2"/>
        </w:numPr>
        <w:autoSpaceDN w:val="0"/>
        <w:adjustRightInd w:val="0"/>
        <w:jc w:val="both"/>
        <w:rPr>
          <w:rFonts w:ascii="Palatino Linotype" w:hAnsi="Palatino Linotype"/>
          <w:sz w:val="22"/>
          <w:szCs w:val="22"/>
        </w:rPr>
      </w:pPr>
      <w:r w:rsidRPr="00201020">
        <w:rPr>
          <w:rFonts w:ascii="Palatino Linotype" w:hAnsi="Palatino Linotype"/>
          <w:sz w:val="22"/>
          <w:szCs w:val="22"/>
        </w:rPr>
        <w:t>spracovanie osobných údajov dotknutých osôb – zamestnancov prevádzkovateľa o dochádzke a objednávke stravy podľa zákonníka práce za účelom vedenia evidencie dochádzky do práce a evidencie o výdaji a úhrade za stravu (stravné lístky).</w:t>
      </w:r>
    </w:p>
    <w:p w:rsidR="005C679D" w:rsidRPr="00201020" w:rsidRDefault="005C679D" w:rsidP="005C679D">
      <w:pPr>
        <w:ind w:left="720"/>
        <w:jc w:val="both"/>
        <w:rPr>
          <w:rFonts w:ascii="Palatino Linotype" w:hAnsi="Palatino Linotype"/>
          <w:sz w:val="22"/>
          <w:szCs w:val="22"/>
        </w:rPr>
      </w:pPr>
    </w:p>
    <w:p w:rsidR="005C679D" w:rsidRPr="00201020" w:rsidRDefault="005C679D" w:rsidP="005C679D">
      <w:pPr>
        <w:widowControl w:val="0"/>
        <w:numPr>
          <w:ilvl w:val="0"/>
          <w:numId w:val="4"/>
        </w:numPr>
        <w:autoSpaceDN w:val="0"/>
        <w:adjustRightInd w:val="0"/>
        <w:jc w:val="both"/>
        <w:rPr>
          <w:rFonts w:ascii="Palatino Linotype" w:hAnsi="Palatino Linotype"/>
          <w:sz w:val="22"/>
          <w:szCs w:val="22"/>
        </w:rPr>
      </w:pPr>
      <w:r w:rsidRPr="00201020">
        <w:rPr>
          <w:rFonts w:ascii="Palatino Linotype" w:hAnsi="Palatino Linotype"/>
          <w:sz w:val="22"/>
          <w:szCs w:val="22"/>
        </w:rPr>
        <w:t>postupovanie osobných údajov zmluvným partnerom (vyhlasovateľom verejnej súťaže, fondov EU) za účelom účasti vo verejnej, obchodnej alebo inej súťaži za účelom preukázania odbornej spôsobilosti dotknutých osôb podľa zákona o verejnom obstarávaní, obchodného  alebo podľa podkladov vyhlasovateľa súťaže. spracovávanie dokladov o odborných spôsobilostiach dotknutých osôb za účelom ich postupovania tretím osobám (zmluvným partnerom, vyhlasovateľom súťaží, certifikačným organizáciám) pri predkladaní podkladov v rámci verejných a obchodných súťaží, v rámci preukázania spôsobilosti a činnosti spoločnosti alebo pri predkladaní certifikačným organizáciám v rámci procesu certifikácie výrobkov spoločnosti podľa príslušných noriem,</w:t>
      </w:r>
    </w:p>
    <w:p w:rsidR="005C679D" w:rsidRPr="00201020" w:rsidRDefault="005C679D" w:rsidP="005C679D">
      <w:pPr>
        <w:pStyle w:val="Odstavecseseznamem"/>
        <w:rPr>
          <w:rFonts w:ascii="Palatino Linotype" w:hAnsi="Palatino Linotype"/>
          <w:sz w:val="22"/>
          <w:szCs w:val="22"/>
        </w:rPr>
      </w:pPr>
    </w:p>
    <w:p w:rsidR="005C679D" w:rsidRPr="00201020" w:rsidRDefault="005C679D" w:rsidP="005C679D">
      <w:pPr>
        <w:widowControl w:val="0"/>
        <w:numPr>
          <w:ilvl w:val="0"/>
          <w:numId w:val="4"/>
        </w:numPr>
        <w:autoSpaceDN w:val="0"/>
        <w:adjustRightInd w:val="0"/>
        <w:jc w:val="both"/>
        <w:rPr>
          <w:rFonts w:ascii="Palatino Linotype" w:hAnsi="Palatino Linotype"/>
          <w:sz w:val="22"/>
          <w:szCs w:val="22"/>
        </w:rPr>
      </w:pPr>
      <w:r w:rsidRPr="00201020">
        <w:rPr>
          <w:rFonts w:ascii="Palatino Linotype" w:hAnsi="Palatino Linotype"/>
          <w:bCs/>
          <w:sz w:val="22"/>
          <w:szCs w:val="22"/>
          <w:lang w:eastAsia="en-GB"/>
        </w:rPr>
        <w:t>spracúvanie výpisov z registra trestov (dotknuté osoby - konatelia) za účelom ich predkladania v rámci verejného obstarávania na základe požiadavky verejného obstarávateľa podľa zákona o verejnom obstarávaní, ich poskytovania pri zápise do Obchodného registra, živnostenského registra (Živnostenský zákonník, Obchodný zákonník), alebo pri ich poskytovaní za účelom povolenia na dopravu, na zápis ochranných známok (Úrad priemyselného vlastníctva), na vybavenie DIČ a IČ DPH a iné účely podľa osobitných zákonov</w:t>
      </w:r>
    </w:p>
    <w:p w:rsidR="005C679D" w:rsidRPr="00201020" w:rsidRDefault="005C679D" w:rsidP="005C679D">
      <w:pPr>
        <w:ind w:left="360"/>
        <w:jc w:val="both"/>
        <w:rPr>
          <w:rFonts w:ascii="Palatino Linotype" w:hAnsi="Palatino Linotype"/>
          <w:sz w:val="22"/>
          <w:szCs w:val="22"/>
        </w:rPr>
      </w:pPr>
    </w:p>
    <w:p w:rsidR="005C679D" w:rsidRPr="00201020" w:rsidRDefault="005C679D" w:rsidP="005C679D">
      <w:pPr>
        <w:numPr>
          <w:ilvl w:val="0"/>
          <w:numId w:val="4"/>
        </w:numPr>
        <w:jc w:val="both"/>
        <w:rPr>
          <w:rFonts w:ascii="Palatino Linotype" w:hAnsi="Palatino Linotype"/>
          <w:sz w:val="22"/>
          <w:szCs w:val="22"/>
        </w:rPr>
      </w:pPr>
      <w:r w:rsidRPr="00201020">
        <w:rPr>
          <w:rFonts w:ascii="Palatino Linotype" w:hAnsi="Palatino Linotype"/>
          <w:sz w:val="22"/>
          <w:szCs w:val="22"/>
        </w:rPr>
        <w:t>spracovanie osobných údajov dotknutých osôb v súlade s osobitným zákonom Zákonníkom práce na účely vedenia evidencie dochádzky do práce, kontroly odpracovaného času, evidencie nároku na stravu, jej prevzatí a úhrade za stravu (stravné lístky). Zoznam osobných údajov – titul, meno, priezvisko, organizačné začlenenie, dátum nástupu do zamestnania, adresa, dátum narodenia, rodné číslo, číslo účtu na zasielanie nemocenských dávok, podpis.</w:t>
      </w:r>
    </w:p>
    <w:p w:rsidR="005C679D" w:rsidRPr="00201020" w:rsidRDefault="005C679D" w:rsidP="005C679D">
      <w:pPr>
        <w:widowControl w:val="0"/>
        <w:autoSpaceDN w:val="0"/>
        <w:adjustRightInd w:val="0"/>
        <w:ind w:left="360"/>
        <w:rPr>
          <w:rFonts w:ascii="Palatino Linotype" w:hAnsi="Palatino Linotype"/>
          <w:sz w:val="22"/>
          <w:szCs w:val="22"/>
        </w:rPr>
      </w:pP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spracovanie evidencie vodičov (karta vodiča, vodičský preukaz, kvalifikačná karta, zdravotná a psychologická spôsobilosť na základe zákona o premávke na cestných komunikáciách a Nariadenia Európskeho parlamentu a Rady č. 561/2006), </w:t>
      </w:r>
    </w:p>
    <w:p w:rsidR="005C679D" w:rsidRPr="00201020" w:rsidRDefault="005C679D" w:rsidP="005C679D">
      <w:pPr>
        <w:widowControl w:val="0"/>
        <w:autoSpaceDN w:val="0"/>
        <w:adjustRightInd w:val="0"/>
        <w:rPr>
          <w:rFonts w:ascii="Palatino Linotype" w:hAnsi="Palatino Linotype"/>
          <w:sz w:val="22"/>
          <w:szCs w:val="22"/>
        </w:rPr>
      </w:pPr>
    </w:p>
    <w:p w:rsidR="005C679D" w:rsidRDefault="005C679D" w:rsidP="005C679D">
      <w:pPr>
        <w:widowControl w:val="0"/>
        <w:autoSpaceDN w:val="0"/>
        <w:adjustRightInd w:val="0"/>
        <w:rPr>
          <w:rFonts w:ascii="Palatino Linotype" w:hAnsi="Palatino Linotype"/>
          <w:sz w:val="22"/>
          <w:szCs w:val="22"/>
        </w:rPr>
      </w:pPr>
    </w:p>
    <w:p w:rsidR="009B47DF" w:rsidRDefault="009B47DF" w:rsidP="005C679D">
      <w:pPr>
        <w:widowControl w:val="0"/>
        <w:autoSpaceDN w:val="0"/>
        <w:adjustRightInd w:val="0"/>
        <w:rPr>
          <w:rFonts w:ascii="Palatino Linotype" w:hAnsi="Palatino Linotype"/>
          <w:sz w:val="22"/>
          <w:szCs w:val="22"/>
        </w:rPr>
      </w:pPr>
    </w:p>
    <w:p w:rsidR="009B47DF" w:rsidRDefault="009B47DF" w:rsidP="005C679D">
      <w:pPr>
        <w:widowControl w:val="0"/>
        <w:autoSpaceDN w:val="0"/>
        <w:adjustRightInd w:val="0"/>
        <w:rPr>
          <w:rFonts w:ascii="Palatino Linotype" w:hAnsi="Palatino Linotype"/>
          <w:sz w:val="22"/>
          <w:szCs w:val="22"/>
        </w:rPr>
      </w:pPr>
    </w:p>
    <w:p w:rsidR="009B47DF" w:rsidRDefault="009B47DF" w:rsidP="005C679D">
      <w:pPr>
        <w:widowControl w:val="0"/>
        <w:autoSpaceDN w:val="0"/>
        <w:adjustRightInd w:val="0"/>
        <w:rPr>
          <w:rFonts w:ascii="Palatino Linotype" w:hAnsi="Palatino Linotype"/>
          <w:sz w:val="22"/>
          <w:szCs w:val="22"/>
        </w:rPr>
      </w:pPr>
    </w:p>
    <w:p w:rsidR="009B47DF" w:rsidRDefault="009B47DF" w:rsidP="005C679D">
      <w:pPr>
        <w:widowControl w:val="0"/>
        <w:autoSpaceDN w:val="0"/>
        <w:adjustRightInd w:val="0"/>
        <w:rPr>
          <w:rFonts w:ascii="Palatino Linotype" w:hAnsi="Palatino Linotype"/>
          <w:sz w:val="22"/>
          <w:szCs w:val="22"/>
        </w:rPr>
      </w:pPr>
    </w:p>
    <w:p w:rsidR="009B47DF" w:rsidRPr="00201020" w:rsidRDefault="009B47DF" w:rsidP="005C679D">
      <w:pPr>
        <w:widowControl w:val="0"/>
        <w:autoSpaceDN w:val="0"/>
        <w:adjustRightInd w:val="0"/>
        <w:rPr>
          <w:rFonts w:ascii="Palatino Linotype" w:hAnsi="Palatino Linotype"/>
          <w:sz w:val="22"/>
          <w:szCs w:val="22"/>
        </w:rPr>
      </w:pPr>
    </w:p>
    <w:p w:rsidR="005C679D" w:rsidRPr="00201020" w:rsidRDefault="005C679D" w:rsidP="005C679D">
      <w:pPr>
        <w:pStyle w:val="Odstavecseseznamem"/>
        <w:numPr>
          <w:ilvl w:val="0"/>
          <w:numId w:val="6"/>
        </w:numPr>
        <w:autoSpaceDE w:val="0"/>
        <w:rPr>
          <w:rFonts w:ascii="Palatino Linotype" w:hAnsi="Palatino Linotype"/>
          <w:b/>
          <w:sz w:val="22"/>
          <w:szCs w:val="22"/>
        </w:rPr>
      </w:pPr>
      <w:r w:rsidRPr="00201020">
        <w:rPr>
          <w:rFonts w:ascii="Palatino Linotype" w:hAnsi="Palatino Linotype"/>
          <w:b/>
          <w:sz w:val="22"/>
          <w:szCs w:val="22"/>
        </w:rPr>
        <w:t>Zákonnosť spracúvania osobných údajov:</w:t>
      </w:r>
    </w:p>
    <w:p w:rsidR="005C679D" w:rsidRPr="00201020" w:rsidRDefault="005C679D" w:rsidP="005C679D">
      <w:pPr>
        <w:autoSpaceDE w:val="0"/>
        <w:rPr>
          <w:rFonts w:ascii="Palatino Linotype" w:hAnsi="Palatino Linotype"/>
          <w:bCs/>
          <w:iCs/>
          <w:sz w:val="22"/>
          <w:szCs w:val="22"/>
        </w:rPr>
      </w:pPr>
      <w:r w:rsidRPr="00201020">
        <w:rPr>
          <w:rFonts w:ascii="Palatino Linotype" w:hAnsi="Palatino Linotype"/>
          <w:sz w:val="22"/>
          <w:szCs w:val="22"/>
        </w:rPr>
        <w:t xml:space="preserve">Osobné údaje sa spracovávajú na základe článku 6 ods. 1 písm. c) </w:t>
      </w:r>
      <w:r w:rsidRPr="00201020">
        <w:rPr>
          <w:rFonts w:ascii="Palatino Linotype" w:hAnsi="Palatino Linotype"/>
          <w:bCs/>
          <w:iCs/>
          <w:sz w:val="22"/>
          <w:szCs w:val="22"/>
        </w:rPr>
        <w:t>Nariadenia Európskeho Parlamentu a Rady (EÚ) 2016/679 o ochrane fyzických osôb pri spracúvaní osobných údajov a o voľnom pohybe takýchto údajov, ktorým sa zrušuje smernica 95/46/ES (všeobecné nariadenie o ochrane údajov).</w:t>
      </w:r>
    </w:p>
    <w:p w:rsidR="005C679D" w:rsidRPr="00201020" w:rsidRDefault="005C679D" w:rsidP="005C679D">
      <w:pPr>
        <w:widowControl w:val="0"/>
        <w:autoSpaceDN w:val="0"/>
        <w:adjustRightInd w:val="0"/>
        <w:rPr>
          <w:rFonts w:ascii="Palatino Linotype" w:hAnsi="Palatino Linotype"/>
          <w:sz w:val="22"/>
          <w:szCs w:val="22"/>
        </w:rPr>
      </w:pPr>
    </w:p>
    <w:p w:rsidR="005C679D" w:rsidRPr="00201020" w:rsidRDefault="005C679D" w:rsidP="005C679D">
      <w:pPr>
        <w:pStyle w:val="Odstavecseseznamem"/>
        <w:numPr>
          <w:ilvl w:val="0"/>
          <w:numId w:val="6"/>
        </w:numPr>
        <w:autoSpaceDE w:val="0"/>
        <w:rPr>
          <w:rFonts w:ascii="Palatino Linotype" w:hAnsi="Palatino Linotype"/>
          <w:b/>
          <w:bCs/>
          <w:iCs/>
          <w:sz w:val="22"/>
          <w:szCs w:val="22"/>
        </w:rPr>
      </w:pPr>
      <w:r w:rsidRPr="00201020">
        <w:rPr>
          <w:rFonts w:ascii="Palatino Linotype" w:hAnsi="Palatino Linotype"/>
          <w:b/>
          <w:bCs/>
          <w:iCs/>
          <w:sz w:val="22"/>
          <w:szCs w:val="22"/>
        </w:rPr>
        <w:t>Zákonná povinnosť spracúvania osobných údajov:</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zákona č. 311/2001 Z. z. - Zákonník práce, v znení neskorších predpisov,</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zákona č. 82/2005 Z. z. o nelegálnej práci a nelegálnom zamestnávaní, v znení neskorších predpisov,</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zákona č. 5/2003 Z. z. o zamestnanosti v znení neskorších predpisov,</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 xml:space="preserve">zákona č. 386/1997 Z. z. o ďalšom vzdelávaní v znení neskorších predpisov, </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 xml:space="preserve">zákona č. 568/2009 o celoživotnom vzdelávaní v znení neskorších predpisov, </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 č. 124/2006 Z. z. o bezpečnosti a ochrane zdravia pri práci (§ 17),</w:t>
      </w:r>
    </w:p>
    <w:p w:rsidR="005C679D" w:rsidRPr="00201020" w:rsidRDefault="005C679D" w:rsidP="005C679D">
      <w:pPr>
        <w:widowControl w:val="0"/>
        <w:numPr>
          <w:ilvl w:val="0"/>
          <w:numId w:val="1"/>
        </w:numPr>
        <w:autoSpaceDN w:val="0"/>
        <w:adjustRightInd w:val="0"/>
        <w:jc w:val="both"/>
        <w:rPr>
          <w:rFonts w:ascii="Palatino Linotype" w:hAnsi="Palatino Linotype"/>
          <w:sz w:val="22"/>
          <w:szCs w:val="22"/>
        </w:rPr>
      </w:pPr>
      <w:r w:rsidRPr="00201020">
        <w:rPr>
          <w:rFonts w:ascii="Palatino Linotype" w:hAnsi="Palatino Linotype"/>
          <w:sz w:val="22"/>
          <w:szCs w:val="22"/>
        </w:rPr>
        <w:t>zákon č. 283/2002 Z. z. o cestovných náhradách v znení neskorších zákonov,</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 o verejnom obstarávaní,</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zákona č. 18/2018 Z. z. o ochrane osobných údajov zákona,</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 č.  461/2003 Z. z. o sociálnom poistení v znení neskorších predpisov (napr. §60, 141),</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zákona č. 43/2004 Z. z. o starobnom dôchodkovom sporení a o zmene a doplnení niektorých zákonov v znení neskorších predpisov (napr. 54a),</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zákona č. 511/1992 Z. z. o správe daní a poplatkov a o zmenách v sústave územných finančných orgánov v znení neskorších predpisov,</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zákona č. 595/2003 Z. z. o dani z príjmov v znení neskorších predpisov (napr. §32, 36,37,38, 39),</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zákona č. 580/2004 Z. z. o zdravotnom poistení a o zmene zákona o poisťovníctve v znení neskorších predpisov (napr. §13, 24),</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 č. 5/2004 Z. z. o službách zamestnanosti a o zmene a doplnení niektorých zákonov v znení neskorších predpisov,</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 č. 152/1994 Z. z. o sociálnom fonde a o zmene a doplnení zákona č. 286/1992 Zb. o daniach z príjmov v znení neskorších predpisov,</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zákon č. 462/2003 Z. z. o náhrade príjmu pri do časnej pracovnej neschopnosti zamestnanca a o zmene a doplnení niektorých zákonov v znení neskorších predpisov,</w:t>
      </w:r>
    </w:p>
    <w:p w:rsidR="005C679D" w:rsidRPr="00201020" w:rsidRDefault="005C679D" w:rsidP="005C679D">
      <w:pPr>
        <w:widowControl w:val="0"/>
        <w:numPr>
          <w:ilvl w:val="0"/>
          <w:numId w:val="1"/>
        </w:numPr>
        <w:autoSpaceDN w:val="0"/>
        <w:adjustRightInd w:val="0"/>
        <w:rPr>
          <w:rFonts w:ascii="Palatino Linotype" w:hAnsi="Palatino Linotype"/>
          <w:sz w:val="22"/>
          <w:szCs w:val="22"/>
        </w:rPr>
      </w:pPr>
      <w:r w:rsidRPr="00201020">
        <w:rPr>
          <w:rFonts w:ascii="Palatino Linotype" w:hAnsi="Palatino Linotype"/>
          <w:sz w:val="22"/>
          <w:szCs w:val="22"/>
        </w:rPr>
        <w:t xml:space="preserve">zákon č. 650/2004 Z. z. o doplnkovom dôchodkovom sporení v znení neskorších zákonov </w:t>
      </w:r>
    </w:p>
    <w:p w:rsidR="005C679D" w:rsidRPr="00201020" w:rsidRDefault="005C679D" w:rsidP="005C679D">
      <w:pPr>
        <w:numPr>
          <w:ilvl w:val="0"/>
          <w:numId w:val="1"/>
        </w:numPr>
        <w:autoSpaceDE w:val="0"/>
        <w:autoSpaceDN w:val="0"/>
        <w:jc w:val="both"/>
        <w:rPr>
          <w:rFonts w:ascii="Palatino Linotype" w:hAnsi="Palatino Linotype"/>
          <w:sz w:val="22"/>
          <w:szCs w:val="22"/>
        </w:rPr>
      </w:pPr>
      <w:r w:rsidRPr="00201020">
        <w:rPr>
          <w:rFonts w:ascii="Palatino Linotype" w:hAnsi="Palatino Linotype"/>
          <w:sz w:val="22"/>
          <w:szCs w:val="22"/>
        </w:rPr>
        <w:t>(napr. § 28a),</w:t>
      </w:r>
    </w:p>
    <w:p w:rsidR="005C679D" w:rsidRPr="00201020" w:rsidRDefault="005C679D" w:rsidP="005C679D">
      <w:pPr>
        <w:numPr>
          <w:ilvl w:val="0"/>
          <w:numId w:val="1"/>
        </w:numPr>
        <w:autoSpaceDE w:val="0"/>
        <w:autoSpaceDN w:val="0"/>
        <w:jc w:val="both"/>
        <w:rPr>
          <w:rFonts w:ascii="Palatino Linotype" w:hAnsi="Palatino Linotype"/>
          <w:sz w:val="22"/>
          <w:szCs w:val="22"/>
        </w:rPr>
      </w:pPr>
      <w:r w:rsidRPr="00201020">
        <w:rPr>
          <w:rFonts w:ascii="Palatino Linotype" w:hAnsi="Palatino Linotype"/>
          <w:sz w:val="22"/>
          <w:szCs w:val="22"/>
        </w:rPr>
        <w:t>zákon o premávke na cestných komunikáciách,</w:t>
      </w:r>
    </w:p>
    <w:p w:rsidR="005C679D" w:rsidRPr="00201020" w:rsidRDefault="005C679D" w:rsidP="005C679D">
      <w:pPr>
        <w:numPr>
          <w:ilvl w:val="0"/>
          <w:numId w:val="1"/>
        </w:numPr>
        <w:autoSpaceDE w:val="0"/>
        <w:autoSpaceDN w:val="0"/>
        <w:jc w:val="both"/>
        <w:rPr>
          <w:rFonts w:ascii="Palatino Linotype" w:hAnsi="Palatino Linotype"/>
          <w:sz w:val="22"/>
          <w:szCs w:val="22"/>
        </w:rPr>
      </w:pPr>
      <w:r w:rsidRPr="00201020">
        <w:rPr>
          <w:rFonts w:ascii="Palatino Linotype" w:hAnsi="Palatino Linotype"/>
          <w:sz w:val="22"/>
          <w:szCs w:val="22"/>
        </w:rPr>
        <w:t>Nariadenie Európskeho parlamentu a Rady č. 561/2006.</w:t>
      </w:r>
    </w:p>
    <w:p w:rsidR="005C679D" w:rsidRPr="00201020" w:rsidRDefault="005C679D" w:rsidP="005C679D">
      <w:pPr>
        <w:widowControl w:val="0"/>
        <w:autoSpaceDN w:val="0"/>
        <w:adjustRightInd w:val="0"/>
        <w:ind w:left="360"/>
        <w:rPr>
          <w:rFonts w:ascii="Palatino Linotype" w:hAnsi="Palatino Linotype"/>
          <w:sz w:val="22"/>
          <w:szCs w:val="22"/>
        </w:rPr>
      </w:pPr>
    </w:p>
    <w:p w:rsidR="005C679D" w:rsidRPr="00201020" w:rsidRDefault="005C679D" w:rsidP="005C679D">
      <w:pPr>
        <w:pStyle w:val="Odstavecseseznamem"/>
        <w:widowControl w:val="0"/>
        <w:numPr>
          <w:ilvl w:val="0"/>
          <w:numId w:val="6"/>
        </w:numPr>
        <w:autoSpaceDN w:val="0"/>
        <w:adjustRightInd w:val="0"/>
        <w:rPr>
          <w:rFonts w:ascii="Palatino Linotype" w:hAnsi="Palatino Linotype"/>
          <w:b/>
          <w:sz w:val="22"/>
          <w:szCs w:val="22"/>
        </w:rPr>
      </w:pPr>
      <w:r w:rsidRPr="00201020">
        <w:rPr>
          <w:rFonts w:ascii="Palatino Linotype" w:hAnsi="Palatino Linotype"/>
          <w:b/>
          <w:sz w:val="22"/>
          <w:szCs w:val="22"/>
        </w:rPr>
        <w:t>Zoznam osobných údajov:</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rodné číslo (dátum narodenia),</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meno, priezvisko, titul,</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lastRenderedPageBreak/>
        <w:t>rodné meno, miesto narodenia, stav,</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osobné číslo,</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číslo občianskeho preukazu,</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osobné údaje o dosiahnutom vzdelaní, kvalifikáciách a absolvovaní kurzov, stupeň jazykových  schopností a  vedomostí, prípadne iných údajov o vzdelávaní a zvyšovaní kvalifikácie, ktoré sú potrebné na posúdenie alebo doloženie kvalifikácie, pre danú pracovnú pozíciu,</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pracovné hodnotenie,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hodnotenie kvality práce,</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údaje o prídavkoch na deti,</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poistenie liečebných nákladov (európsky preukaz poistenca),</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údaje o dochádzke do práce,</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údaje o zaplatení poplatku za stravu,</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evidencia (údaje) o služobných cestách (cestovné náhrady),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evidencia jázd na služobných vozidlách,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evidencia vodičov (karta vodiča, vodičský preukaz, kvalifikačná karta, zdravotná a psychologická spôsobilosť),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osobné údaje týkajúce sa ochrany zdravia a bezpečnosti pri práci,</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životopis,</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pohlavie,</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podpis,</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osobné údaje z výpisu registra trestov,</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registrácia pracovných úrazov a chorôb z povolania,</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osobné údaje týkajúce sa platových náležitostí, daní a odvodov podľa osobitných zákonov,</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číslo telefónu a faxu,</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zrazené preddavky na daň a na nezdaniteľnú časť základu dane,</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nezdaniteľnú časť základu dane na manželku (manžela),</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zamestnanecká prémia a daňový bonus,</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ročné zúčtovanie,</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poistné na dôchodkové zabezpečenie,</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zdaniteľné príjmy,</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identifikačné číslo sociálneho zabezpečenia,</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adresa prechodného pobytu, ak ho dotknutá osoba má,</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príspevky na starobné dôchodkové sporenie,</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doba trvania pracovného pomeru,</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druh vykonávaných prác,</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údaje o poskytnutej mzde za vykonanú prácu, o poskytnutej náhrade mzdy a náhrade za čas pracovnej pohotovosti, o zrazených preddavkoch na daň z príjmov,</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údaje o poskytnutej mzde za vykonanú prácu, o poskytnutej náhrade mzdy a náhrade za čas pracovnej pohotovosti, o zrazených preddavkoch na daň z príjmov a o ďalších skutočnostiach,</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údaj o poskytnutí odchodného,</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lastRenderedPageBreak/>
        <w:t>údaje o bankovom účte,</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údaje týkajúce sa stravovania zamestnancov (meno, priezvisko, ev. číslo, platby za stravu, druh jedla)</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vymeriavací základ zdravotného poistenia,</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preddavok na zdravotné poistenie,</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iné odmeny za prácu,</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sumy postihnuté výkonom rozhodnutia nariadeným súdom alebo správnym orgánom,</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peňažné tresty a pokuty, ako aj náhrady uložené zamestnancovi vykonateľným rozhodnutím príslušných orgánov,</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neprávom prijaté sumy dávok sociálneho poistenia a dôchodkov starobného dôchodkového sporenia alebo ich preddavky, štátnych sociálnych dávok,</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ročný úhrn vyplateného dôchodku,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údaje o pracovnej neschopnosti,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údaje o dôležitých osobných prekážkach v práci,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údaje o zmenenej pracovnej schopnosti,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údaje o  zamestnávateľoch,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údaje o rodinných príslušníkoch  v rozsahu meno, priezvisko, adresa, dátum narodenia, - údaje o manželovi alebo manželke, deťoch, rodičoch detí  v rozsahu meno, priezvisko, dátum narodenia, rodné číslo, adresa,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názov pracoviska, druh práce, dĺžka expozície, faktory práce a pracovného prostredia a výsledky posúdenia zdravotných rizík,</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údaje o vedení zamestnanca v evidencii nezamestnaných občanov,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údaje o čerpaní materskej dovolenky a rodičovskej dovolenky.</w:t>
      </w:r>
    </w:p>
    <w:p w:rsidR="005C679D" w:rsidRPr="00201020" w:rsidRDefault="005C679D" w:rsidP="005C679D">
      <w:pPr>
        <w:ind w:left="360"/>
        <w:jc w:val="both"/>
        <w:rPr>
          <w:rFonts w:ascii="Palatino Linotype" w:hAnsi="Palatino Linotype"/>
          <w:sz w:val="22"/>
          <w:szCs w:val="22"/>
        </w:rPr>
      </w:pPr>
    </w:p>
    <w:p w:rsidR="005C679D" w:rsidRPr="00201020" w:rsidRDefault="005C679D" w:rsidP="005C679D">
      <w:pPr>
        <w:ind w:left="360"/>
        <w:jc w:val="both"/>
        <w:rPr>
          <w:rFonts w:ascii="Palatino Linotype" w:hAnsi="Palatino Linotype"/>
          <w:sz w:val="22"/>
          <w:szCs w:val="22"/>
        </w:rPr>
      </w:pPr>
      <w:r w:rsidRPr="00201020">
        <w:rPr>
          <w:rFonts w:ascii="Palatino Linotype" w:hAnsi="Palatino Linotype"/>
          <w:sz w:val="22"/>
          <w:szCs w:val="22"/>
        </w:rPr>
        <w:t>V rámci dochádzky sa pracúvajú v rozsahu:</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osobné číslo,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titul, meno, priezvisko,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dátum nástupu do pracovného pomeru</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dátum výstupu z pracovného pomeru,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oddelenie, čas príchodov a odchodov, prerušení pracovnej doby, </w:t>
      </w:r>
    </w:p>
    <w:p w:rsidR="005C679D" w:rsidRPr="00201020" w:rsidRDefault="005C679D" w:rsidP="005C679D">
      <w:pPr>
        <w:widowControl w:val="0"/>
        <w:numPr>
          <w:ilvl w:val="0"/>
          <w:numId w:val="3"/>
        </w:numPr>
        <w:autoSpaceDN w:val="0"/>
        <w:adjustRightInd w:val="0"/>
        <w:rPr>
          <w:rFonts w:ascii="Palatino Linotype" w:hAnsi="Palatino Linotype"/>
          <w:sz w:val="22"/>
          <w:szCs w:val="22"/>
        </w:rPr>
      </w:pPr>
      <w:r w:rsidRPr="00201020">
        <w:rPr>
          <w:rFonts w:ascii="Palatino Linotype" w:hAnsi="Palatino Linotype"/>
          <w:sz w:val="22"/>
          <w:szCs w:val="22"/>
        </w:rPr>
        <w:t xml:space="preserve">saldo: pracovný čas, dovolenka, lekár, </w:t>
      </w:r>
      <w:proofErr w:type="spellStart"/>
      <w:r w:rsidRPr="00201020">
        <w:rPr>
          <w:rFonts w:ascii="Palatino Linotype" w:hAnsi="Palatino Linotype"/>
          <w:sz w:val="22"/>
          <w:szCs w:val="22"/>
        </w:rPr>
        <w:t>doprovod</w:t>
      </w:r>
      <w:proofErr w:type="spellEnd"/>
      <w:r w:rsidRPr="00201020">
        <w:rPr>
          <w:rFonts w:ascii="Palatino Linotype" w:hAnsi="Palatino Linotype"/>
          <w:sz w:val="22"/>
          <w:szCs w:val="22"/>
        </w:rPr>
        <w:t xml:space="preserve"> k lekárovi, </w:t>
      </w:r>
    </w:p>
    <w:p w:rsidR="005C679D" w:rsidRPr="00201020" w:rsidRDefault="005C679D" w:rsidP="005C679D">
      <w:pPr>
        <w:widowControl w:val="0"/>
        <w:numPr>
          <w:ilvl w:val="0"/>
          <w:numId w:val="3"/>
        </w:numPr>
        <w:autoSpaceDN w:val="0"/>
        <w:adjustRightInd w:val="0"/>
        <w:jc w:val="both"/>
        <w:rPr>
          <w:rFonts w:ascii="Palatino Linotype" w:hAnsi="Palatino Linotype"/>
          <w:sz w:val="22"/>
          <w:szCs w:val="22"/>
        </w:rPr>
      </w:pPr>
      <w:r w:rsidRPr="00201020">
        <w:rPr>
          <w:rFonts w:ascii="Palatino Linotype" w:hAnsi="Palatino Linotype"/>
          <w:sz w:val="22"/>
          <w:szCs w:val="22"/>
        </w:rPr>
        <w:t>stravovanie zamestnanca.</w:t>
      </w:r>
    </w:p>
    <w:p w:rsidR="005C679D" w:rsidRPr="00201020" w:rsidRDefault="005C679D" w:rsidP="005C679D">
      <w:pPr>
        <w:widowControl w:val="0"/>
        <w:autoSpaceDN w:val="0"/>
        <w:adjustRightInd w:val="0"/>
        <w:ind w:left="720"/>
        <w:jc w:val="both"/>
        <w:rPr>
          <w:rFonts w:ascii="Palatino Linotype" w:hAnsi="Palatino Linotype"/>
          <w:sz w:val="22"/>
          <w:szCs w:val="22"/>
        </w:rPr>
      </w:pPr>
    </w:p>
    <w:p w:rsidR="005C679D" w:rsidRPr="00201020" w:rsidRDefault="005C679D" w:rsidP="005C679D">
      <w:pPr>
        <w:autoSpaceDE w:val="0"/>
        <w:autoSpaceDN w:val="0"/>
        <w:jc w:val="both"/>
        <w:rPr>
          <w:rFonts w:ascii="Palatino Linotype" w:hAnsi="Palatino Linotype"/>
          <w:b/>
          <w:sz w:val="22"/>
          <w:szCs w:val="22"/>
        </w:rPr>
      </w:pPr>
    </w:p>
    <w:p w:rsidR="005C679D" w:rsidRPr="00201020" w:rsidRDefault="005C679D" w:rsidP="005C679D">
      <w:pPr>
        <w:pStyle w:val="Odstavecseseznamem"/>
        <w:widowControl w:val="0"/>
        <w:numPr>
          <w:ilvl w:val="0"/>
          <w:numId w:val="6"/>
        </w:numPr>
        <w:autoSpaceDN w:val="0"/>
        <w:adjustRightInd w:val="0"/>
        <w:rPr>
          <w:rFonts w:ascii="Palatino Linotype" w:hAnsi="Palatino Linotype"/>
          <w:sz w:val="22"/>
          <w:szCs w:val="22"/>
        </w:rPr>
      </w:pPr>
      <w:r w:rsidRPr="00201020">
        <w:rPr>
          <w:rFonts w:ascii="Palatino Linotype" w:hAnsi="Palatino Linotype"/>
          <w:b/>
          <w:sz w:val="22"/>
          <w:szCs w:val="22"/>
        </w:rPr>
        <w:t>Dotknuté osoby:</w:t>
      </w:r>
    </w:p>
    <w:p w:rsidR="005C679D" w:rsidRPr="00201020" w:rsidRDefault="005C679D" w:rsidP="005C679D">
      <w:pPr>
        <w:widowControl w:val="0"/>
        <w:autoSpaceDN w:val="0"/>
        <w:adjustRightInd w:val="0"/>
        <w:rPr>
          <w:rFonts w:ascii="Palatino Linotype" w:hAnsi="Palatino Linotype"/>
          <w:sz w:val="22"/>
          <w:szCs w:val="22"/>
        </w:rPr>
      </w:pPr>
      <w:r w:rsidRPr="00201020">
        <w:rPr>
          <w:rFonts w:ascii="Palatino Linotype" w:hAnsi="Palatino Linotype"/>
          <w:sz w:val="22"/>
          <w:szCs w:val="22"/>
        </w:rPr>
        <w:t>Uchádzači o zamestnanie, zamestnanci, manželia alebo manželky zamestnancov, vyživované deti zamestnancov, rodičia vyživovaných detí zamestnancov, blízke osoby, bývalí zamestnanci.</w:t>
      </w:r>
    </w:p>
    <w:p w:rsidR="005C679D" w:rsidRDefault="005C679D" w:rsidP="005C679D">
      <w:pPr>
        <w:widowControl w:val="0"/>
        <w:autoSpaceDN w:val="0"/>
        <w:adjustRightInd w:val="0"/>
        <w:rPr>
          <w:rFonts w:ascii="Palatino Linotype" w:hAnsi="Palatino Linotype"/>
          <w:sz w:val="22"/>
          <w:szCs w:val="22"/>
        </w:rPr>
      </w:pPr>
    </w:p>
    <w:p w:rsidR="009B47DF" w:rsidRDefault="009B47DF" w:rsidP="005C679D">
      <w:pPr>
        <w:widowControl w:val="0"/>
        <w:autoSpaceDN w:val="0"/>
        <w:adjustRightInd w:val="0"/>
        <w:rPr>
          <w:rFonts w:ascii="Palatino Linotype" w:hAnsi="Palatino Linotype"/>
          <w:sz w:val="22"/>
          <w:szCs w:val="22"/>
        </w:rPr>
      </w:pPr>
    </w:p>
    <w:p w:rsidR="009B47DF" w:rsidRDefault="009B47DF" w:rsidP="005C679D">
      <w:pPr>
        <w:widowControl w:val="0"/>
        <w:autoSpaceDN w:val="0"/>
        <w:adjustRightInd w:val="0"/>
        <w:rPr>
          <w:rFonts w:ascii="Palatino Linotype" w:hAnsi="Palatino Linotype"/>
          <w:sz w:val="22"/>
          <w:szCs w:val="22"/>
        </w:rPr>
      </w:pPr>
    </w:p>
    <w:p w:rsidR="009B47DF" w:rsidRDefault="009B47DF" w:rsidP="005C679D">
      <w:pPr>
        <w:widowControl w:val="0"/>
        <w:autoSpaceDN w:val="0"/>
        <w:adjustRightInd w:val="0"/>
        <w:rPr>
          <w:rFonts w:ascii="Palatino Linotype" w:hAnsi="Palatino Linotype"/>
          <w:sz w:val="22"/>
          <w:szCs w:val="22"/>
        </w:rPr>
      </w:pPr>
    </w:p>
    <w:p w:rsidR="009B47DF" w:rsidRPr="00201020" w:rsidRDefault="009B47DF" w:rsidP="005C679D">
      <w:pPr>
        <w:widowControl w:val="0"/>
        <w:autoSpaceDN w:val="0"/>
        <w:adjustRightInd w:val="0"/>
        <w:rPr>
          <w:rFonts w:ascii="Palatino Linotype" w:hAnsi="Palatino Linotype"/>
          <w:sz w:val="22"/>
          <w:szCs w:val="22"/>
        </w:rPr>
      </w:pPr>
    </w:p>
    <w:p w:rsidR="005C679D" w:rsidRPr="00201020" w:rsidRDefault="005C679D" w:rsidP="005C679D">
      <w:pPr>
        <w:pStyle w:val="Odstavecseseznamem"/>
        <w:widowControl w:val="0"/>
        <w:numPr>
          <w:ilvl w:val="0"/>
          <w:numId w:val="6"/>
        </w:numPr>
        <w:autoSpaceDN w:val="0"/>
        <w:adjustRightInd w:val="0"/>
        <w:rPr>
          <w:rFonts w:ascii="Palatino Linotype" w:hAnsi="Palatino Linotype"/>
          <w:b/>
          <w:sz w:val="22"/>
          <w:szCs w:val="22"/>
        </w:rPr>
      </w:pPr>
      <w:r w:rsidRPr="00201020">
        <w:rPr>
          <w:rFonts w:ascii="Palatino Linotype" w:hAnsi="Palatino Linotype"/>
          <w:b/>
          <w:sz w:val="22"/>
          <w:szCs w:val="22"/>
        </w:rPr>
        <w:t>Lehoty uloženia osobných údajov: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Mzdové listy- 50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Výplatné listiny- 10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Rodinné prídavky a materské príspevky- 5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Prehlásenia k dani zo mzdy- 5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Zrážky zo mzdy-  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Podklady k mzdám- 5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Osobné spisy zamestnancov (od narodenia zamestnanca)- 70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Evidencia zamestnancov-  3 roky</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Dochádzky- 3 roky</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Dovoleniek- 3 roky</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Popisy pracovných činností- 5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Dohody o vykonaní práce- 5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 xml:space="preserve">Dokumenty (dohody)  o hmotnej zodpovednosti </w:t>
      </w:r>
      <w:r w:rsidRPr="00201020">
        <w:rPr>
          <w:rFonts w:ascii="Palatino Linotype" w:hAnsi="Palatino Linotype"/>
          <w:sz w:val="22"/>
          <w:szCs w:val="22"/>
        </w:rPr>
        <w:tab/>
        <w:t>(po strate platnosti)- 3 roky</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Evidencia o preškolení a získaní odbornej kvalifikácie- 10 rokov</w:t>
      </w:r>
      <w:r w:rsidRPr="00201020">
        <w:rPr>
          <w:rFonts w:ascii="Palatino Linotype" w:hAnsi="Palatino Linotype"/>
          <w:sz w:val="22"/>
          <w:szCs w:val="22"/>
        </w:rPr>
        <w:tab/>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Nemocenské poistenie – dávky, prihlášky, odhlášky, zmeny- 10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Pracovná neschopnosť – evidencia, štatistika- 5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Materská dovolenka a neplatené voľno – evidencia- 5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Stravovanie zamestnancov – zabezpečenie- 5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Bezpečnosť a ochrana zdravia pri práci- 5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Zmluvy týkajúce sa ochrany osobných údajov (napríklad servisné zmluvy, kde má servisná spoločnosť prístup k osobným údajom prevádzkovateľa, sprostredkovateľské zmluvy podľa § 34 ods. 3, 5 a 7 zákona č. 18/2018 Z. z. o ochrane osobných údajov a o zmene a doplnení niektorých zákonov (po strate platnosti)-</w:t>
      </w:r>
      <w:r w:rsidRPr="00201020">
        <w:rPr>
          <w:rFonts w:ascii="Palatino Linotype" w:hAnsi="Palatino Linotype"/>
          <w:sz w:val="22"/>
          <w:szCs w:val="22"/>
        </w:rPr>
        <w:tab/>
        <w:t>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 xml:space="preserve">Dokumenty používané pri ochrane osobných údajov (súhlasy so spracovaním osobných údajov dotknutých osôb, iné dokumenty)- </w:t>
      </w:r>
      <w:r w:rsidRPr="00201020">
        <w:rPr>
          <w:rFonts w:ascii="Palatino Linotype" w:hAnsi="Palatino Linotype"/>
          <w:sz w:val="22"/>
          <w:szCs w:val="22"/>
        </w:rPr>
        <w:tab/>
        <w:t>3 roky</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Zápisy o porušení pracovnej disciplíny- 3 roky po skončení pracovného pomeru s dotknutým zamestnancom</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Protokoly o vyšetrovaní bezpečnostných incidentov so závermi o porušení pracovnej disciplíny dotknutého zamestnanca- 4 roky po skončení pracovného pomeru s dotknutým zamestnancom</w:t>
      </w:r>
      <w:r w:rsidRPr="00201020">
        <w:rPr>
          <w:rFonts w:ascii="Palatino Linotype" w:hAnsi="Palatino Linotype"/>
          <w:sz w:val="22"/>
          <w:szCs w:val="22"/>
        </w:rPr>
        <w:tab/>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Bezpečnostná dokumentácia ochrany objektu (po strate platnosti)- 5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Dokumentácia na ochranu osobných údajov (technické a organizačné opatrenia, postupy pri ochrane osobných údajov (po strate platnosti) - 4 roky</w:t>
      </w:r>
    </w:p>
    <w:p w:rsidR="005C679D" w:rsidRPr="009B47DF" w:rsidRDefault="005C679D" w:rsidP="009B47DF">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Zápisy z vyšetrovaní bezpečnostných incidentov</w:t>
      </w:r>
      <w:r w:rsidRPr="00201020">
        <w:rPr>
          <w:rFonts w:ascii="Palatino Linotype" w:hAnsi="Palatino Linotype"/>
          <w:sz w:val="22"/>
          <w:szCs w:val="22"/>
        </w:rPr>
        <w:tab/>
        <w:t>- 4 roky</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Oznámenie podľa § 25 zákona v súvislosti s opravou, vymazaním alebo obmedzením spracúvania osobných údajov- 3 roky</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Dokumenty o oznámení dotknutej osoby o námietke pri spracovaní osobných údajov podľa § 27 zákona- 3 roky</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 xml:space="preserve">Dokumenty týkajúce sa oznámenia protispoločenskej činnosti podľa zákona č. 307/2014 Z. z. o niektorých opatreniach súvisiacich s oznamovaním protispoločenskej </w:t>
      </w:r>
      <w:r w:rsidRPr="00201020">
        <w:rPr>
          <w:rFonts w:ascii="Palatino Linotype" w:hAnsi="Palatino Linotype"/>
          <w:sz w:val="22"/>
          <w:szCs w:val="22"/>
        </w:rPr>
        <w:lastRenderedPageBreak/>
        <w:t>činnosti  v znení neskorších zákonov- 5 rokov</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 xml:space="preserve">Záznamy o sprostredkovateľských činnostiach podľa § 37 zákona (po strate platnosti)- 3 roky </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 xml:space="preserve">Posúdenia primeranej úrovne bezpečnosti (analýza rizík, audit ochrany osobných údajov) podľa § 39 ods. 2  zákona (po strate platnosti)- 3 roky </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 xml:space="preserve">Oznámenia o porušení ochrany osobných údajov podľa § 40 a § 41 zákona- 3 roky </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 xml:space="preserve">Posúdenia vplyvu na ochranu osobných údajov podľa § 42 a §43 zákona (po strate platnosti)- 3 roky </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Pokyny prevádzkovateľa pre fyzické osoby konajúcej za prevádzkovateľa podľa  § 39 ods. 4 (poučenia oprávnených osôb)- 3 roky po skončení činnosti</w:t>
      </w:r>
    </w:p>
    <w:p w:rsidR="005C679D" w:rsidRPr="00201020" w:rsidRDefault="005C679D" w:rsidP="005C679D">
      <w:pPr>
        <w:pStyle w:val="Odstavecseseznamem"/>
        <w:widowControl w:val="0"/>
        <w:numPr>
          <w:ilvl w:val="0"/>
          <w:numId w:val="7"/>
        </w:numPr>
        <w:autoSpaceDN w:val="0"/>
        <w:adjustRightInd w:val="0"/>
        <w:rPr>
          <w:rFonts w:ascii="Palatino Linotype" w:hAnsi="Palatino Linotype"/>
          <w:sz w:val="22"/>
          <w:szCs w:val="22"/>
        </w:rPr>
      </w:pPr>
      <w:r w:rsidRPr="00201020">
        <w:rPr>
          <w:rFonts w:ascii="Palatino Linotype" w:hAnsi="Palatino Linotype"/>
          <w:sz w:val="22"/>
          <w:szCs w:val="22"/>
        </w:rPr>
        <w:t>Určenie autentizácie a identifikácie osôb v informačných systémoch určených na spracúvanie osobných údajov podľa § 32 ods. - 3 roky po skončení platnosti.</w:t>
      </w:r>
    </w:p>
    <w:p w:rsidR="005C679D" w:rsidRPr="00201020" w:rsidRDefault="005C679D" w:rsidP="005C679D">
      <w:pPr>
        <w:widowControl w:val="0"/>
        <w:autoSpaceDN w:val="0"/>
        <w:adjustRightInd w:val="0"/>
        <w:rPr>
          <w:rFonts w:ascii="Palatino Linotype" w:hAnsi="Palatino Linotype"/>
          <w:sz w:val="22"/>
          <w:szCs w:val="22"/>
        </w:rPr>
      </w:pPr>
    </w:p>
    <w:p w:rsidR="005C679D" w:rsidRPr="00201020" w:rsidRDefault="005C679D" w:rsidP="005C679D">
      <w:pPr>
        <w:pStyle w:val="Odstavecseseznamem"/>
        <w:numPr>
          <w:ilvl w:val="0"/>
          <w:numId w:val="6"/>
        </w:numPr>
        <w:autoSpaceDE w:val="0"/>
        <w:contextualSpacing/>
        <w:rPr>
          <w:rFonts w:ascii="Palatino Linotype" w:hAnsi="Palatino Linotype"/>
          <w:b/>
          <w:sz w:val="22"/>
          <w:szCs w:val="22"/>
        </w:rPr>
      </w:pPr>
      <w:r w:rsidRPr="00201020">
        <w:rPr>
          <w:rFonts w:ascii="Palatino Linotype" w:hAnsi="Palatino Linotype"/>
          <w:b/>
          <w:sz w:val="22"/>
          <w:szCs w:val="22"/>
        </w:rPr>
        <w:t>Oprávnený záujem prevádzkovateľa:</w:t>
      </w:r>
    </w:p>
    <w:p w:rsidR="005C679D" w:rsidRPr="00201020" w:rsidRDefault="005C679D" w:rsidP="005C679D">
      <w:pPr>
        <w:autoSpaceDE w:val="0"/>
        <w:rPr>
          <w:rFonts w:ascii="Palatino Linotype" w:hAnsi="Palatino Linotype"/>
          <w:sz w:val="22"/>
          <w:szCs w:val="22"/>
        </w:rPr>
      </w:pPr>
      <w:r w:rsidRPr="00201020">
        <w:rPr>
          <w:rFonts w:ascii="Palatino Linotype" w:hAnsi="Palatino Linotype"/>
          <w:sz w:val="22"/>
          <w:szCs w:val="22"/>
        </w:rPr>
        <w:t xml:space="preserve">Spracúvanie osobných údajov za účelom oprávnených záujmov prevádzkovateľa sa nevykonáva. </w:t>
      </w:r>
    </w:p>
    <w:p w:rsidR="005C679D" w:rsidRPr="00201020" w:rsidRDefault="005C679D" w:rsidP="005C679D">
      <w:pPr>
        <w:widowControl w:val="0"/>
        <w:autoSpaceDN w:val="0"/>
        <w:adjustRightInd w:val="0"/>
        <w:rPr>
          <w:rFonts w:ascii="Palatino Linotype" w:hAnsi="Palatino Linotype"/>
          <w:sz w:val="22"/>
          <w:szCs w:val="22"/>
        </w:rPr>
      </w:pPr>
    </w:p>
    <w:p w:rsidR="00D2631E" w:rsidRPr="00201020" w:rsidRDefault="00D2631E" w:rsidP="00D2631E">
      <w:pPr>
        <w:pStyle w:val="Odstavecseseznamem"/>
        <w:numPr>
          <w:ilvl w:val="0"/>
          <w:numId w:val="6"/>
        </w:numPr>
        <w:autoSpaceDE w:val="0"/>
        <w:contextualSpacing/>
        <w:rPr>
          <w:rFonts w:ascii="Palatino Linotype" w:hAnsi="Palatino Linotype"/>
          <w:b/>
          <w:sz w:val="22"/>
          <w:szCs w:val="22"/>
        </w:rPr>
      </w:pPr>
      <w:r w:rsidRPr="00201020">
        <w:rPr>
          <w:rFonts w:ascii="Palatino Linotype" w:hAnsi="Palatino Linotype"/>
          <w:b/>
          <w:sz w:val="22"/>
          <w:szCs w:val="22"/>
        </w:rPr>
        <w:t>Postup osobných údajov do tretích krajín:</w:t>
      </w:r>
    </w:p>
    <w:p w:rsidR="00D2631E" w:rsidRPr="00201020" w:rsidRDefault="00D2631E" w:rsidP="00D2631E">
      <w:pPr>
        <w:autoSpaceDE w:val="0"/>
        <w:rPr>
          <w:rFonts w:ascii="Palatino Linotype" w:hAnsi="Palatino Linotype"/>
          <w:sz w:val="22"/>
          <w:szCs w:val="22"/>
        </w:rPr>
      </w:pPr>
      <w:r w:rsidRPr="00201020">
        <w:rPr>
          <w:rFonts w:ascii="Palatino Linotype" w:hAnsi="Palatino Linotype"/>
          <w:sz w:val="22"/>
          <w:szCs w:val="22"/>
        </w:rPr>
        <w:t>Osobné údaje sa do tretích krajín neposkytujú.</w:t>
      </w:r>
    </w:p>
    <w:p w:rsidR="00D2631E" w:rsidRPr="00201020" w:rsidRDefault="00D2631E" w:rsidP="00D2631E">
      <w:pPr>
        <w:autoSpaceDE w:val="0"/>
        <w:rPr>
          <w:rFonts w:ascii="Palatino Linotype" w:hAnsi="Palatino Linotype"/>
          <w:sz w:val="22"/>
          <w:szCs w:val="22"/>
        </w:rPr>
      </w:pPr>
    </w:p>
    <w:p w:rsidR="00D2631E" w:rsidRPr="00201020" w:rsidRDefault="00D2631E" w:rsidP="00D2631E">
      <w:pPr>
        <w:pStyle w:val="Odstavecseseznamem"/>
        <w:numPr>
          <w:ilvl w:val="0"/>
          <w:numId w:val="6"/>
        </w:numPr>
        <w:autoSpaceDE w:val="0"/>
        <w:contextualSpacing/>
        <w:rPr>
          <w:rFonts w:ascii="Palatino Linotype" w:hAnsi="Palatino Linotype"/>
          <w:b/>
          <w:sz w:val="22"/>
          <w:szCs w:val="22"/>
        </w:rPr>
      </w:pPr>
      <w:r w:rsidRPr="00201020">
        <w:rPr>
          <w:rFonts w:ascii="Palatino Linotype" w:hAnsi="Palatino Linotype"/>
          <w:b/>
          <w:sz w:val="22"/>
          <w:szCs w:val="22"/>
        </w:rPr>
        <w:t xml:space="preserve"> Technické a organizačné bezpečnostné opatrenia:</w:t>
      </w:r>
    </w:p>
    <w:p w:rsidR="00D2631E" w:rsidRPr="00201020" w:rsidRDefault="00D2631E" w:rsidP="00D2631E">
      <w:pPr>
        <w:autoSpaceDE w:val="0"/>
        <w:rPr>
          <w:rFonts w:ascii="Palatino Linotype" w:hAnsi="Palatino Linotype"/>
          <w:sz w:val="22"/>
          <w:szCs w:val="22"/>
        </w:rPr>
      </w:pPr>
      <w:r w:rsidRPr="00201020">
        <w:rPr>
          <w:rFonts w:ascii="Palatino Linotype" w:hAnsi="Palatino Linotype"/>
          <w:sz w:val="22"/>
          <w:szCs w:val="22"/>
        </w:rPr>
        <w:t xml:space="preserve">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 </w:t>
      </w:r>
    </w:p>
    <w:p w:rsidR="00201020" w:rsidRPr="00201020" w:rsidRDefault="00201020" w:rsidP="00D2631E">
      <w:pPr>
        <w:autoSpaceDE w:val="0"/>
        <w:rPr>
          <w:rFonts w:ascii="Palatino Linotype" w:hAnsi="Palatino Linotype"/>
          <w:sz w:val="22"/>
          <w:szCs w:val="22"/>
        </w:rPr>
      </w:pPr>
    </w:p>
    <w:p w:rsidR="00201020" w:rsidRPr="00201020" w:rsidRDefault="00201020" w:rsidP="00201020">
      <w:pPr>
        <w:pStyle w:val="Odstavecseseznamem"/>
        <w:numPr>
          <w:ilvl w:val="0"/>
          <w:numId w:val="6"/>
        </w:numPr>
        <w:autoSpaceDE w:val="0"/>
        <w:rPr>
          <w:rFonts w:ascii="Palatino Linotype" w:hAnsi="Palatino Linotype"/>
          <w:b/>
          <w:sz w:val="22"/>
          <w:szCs w:val="22"/>
        </w:rPr>
      </w:pPr>
      <w:r w:rsidRPr="00201020">
        <w:rPr>
          <w:rFonts w:ascii="Palatino Linotype" w:hAnsi="Palatino Linotype"/>
          <w:b/>
          <w:sz w:val="22"/>
          <w:szCs w:val="22"/>
        </w:rPr>
        <w:t>Kategória osobných údajov:</w:t>
      </w:r>
    </w:p>
    <w:p w:rsidR="00201020" w:rsidRPr="00201020" w:rsidRDefault="00201020" w:rsidP="00201020">
      <w:pPr>
        <w:autoSpaceDE w:val="0"/>
        <w:rPr>
          <w:rFonts w:ascii="Palatino Linotype" w:hAnsi="Palatino Linotype"/>
          <w:sz w:val="22"/>
          <w:szCs w:val="22"/>
        </w:rPr>
      </w:pPr>
      <w:r w:rsidRPr="00201020">
        <w:rPr>
          <w:rFonts w:ascii="Palatino Linotype" w:hAnsi="Palatino Linotype"/>
          <w:sz w:val="22"/>
          <w:szCs w:val="22"/>
        </w:rPr>
        <w:t>Bežné osobné údaje</w:t>
      </w:r>
    </w:p>
    <w:p w:rsidR="00201020" w:rsidRPr="00201020" w:rsidRDefault="00201020" w:rsidP="005C679D">
      <w:pPr>
        <w:widowControl w:val="0"/>
        <w:autoSpaceDN w:val="0"/>
        <w:adjustRightInd w:val="0"/>
        <w:rPr>
          <w:rFonts w:ascii="Palatino Linotype" w:hAnsi="Palatino Linotype"/>
          <w:sz w:val="22"/>
          <w:szCs w:val="22"/>
        </w:rPr>
      </w:pPr>
      <w:bookmarkStart w:id="0" w:name="_GoBack"/>
      <w:bookmarkEnd w:id="0"/>
    </w:p>
    <w:p w:rsidR="005C679D" w:rsidRPr="00201020" w:rsidRDefault="005C679D" w:rsidP="00D2631E">
      <w:pPr>
        <w:pStyle w:val="Odstavecseseznamem"/>
        <w:numPr>
          <w:ilvl w:val="0"/>
          <w:numId w:val="6"/>
        </w:numPr>
        <w:autoSpaceDE w:val="0"/>
        <w:contextualSpacing/>
        <w:rPr>
          <w:rFonts w:ascii="Palatino Linotype" w:hAnsi="Palatino Linotype"/>
          <w:b/>
          <w:sz w:val="22"/>
          <w:szCs w:val="22"/>
        </w:rPr>
      </w:pPr>
      <w:r w:rsidRPr="00201020">
        <w:rPr>
          <w:rFonts w:ascii="Palatino Linotype" w:hAnsi="Palatino Linotype"/>
          <w:b/>
          <w:sz w:val="22"/>
          <w:szCs w:val="22"/>
        </w:rPr>
        <w:t>Príjemcovia osobných údajov (tretie strany):</w:t>
      </w:r>
    </w:p>
    <w:p w:rsidR="005C679D" w:rsidRPr="00201020" w:rsidRDefault="005C679D" w:rsidP="005C679D">
      <w:pPr>
        <w:autoSpaceDE w:val="0"/>
        <w:contextualSpacing/>
        <w:rPr>
          <w:rFonts w:ascii="Palatino Linotype" w:hAnsi="Palatino Linotype"/>
          <w:b/>
          <w:sz w:val="22"/>
          <w:szCs w:val="22"/>
        </w:rPr>
      </w:pP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5014"/>
      </w:tblGrid>
      <w:tr w:rsidR="005C679D" w:rsidRPr="00201020" w:rsidTr="00D2631E">
        <w:trPr>
          <w:trHeight w:val="340"/>
        </w:trPr>
        <w:tc>
          <w:tcPr>
            <w:tcW w:w="4818" w:type="dxa"/>
            <w:shd w:val="clear" w:color="auto" w:fill="FFF2CC" w:themeFill="accent4" w:themeFillTint="33"/>
          </w:tcPr>
          <w:p w:rsidR="005C679D" w:rsidRPr="00201020" w:rsidRDefault="00D2631E" w:rsidP="007928DF">
            <w:pPr>
              <w:spacing w:before="100" w:after="20"/>
              <w:rPr>
                <w:rFonts w:ascii="Palatino Linotype" w:hAnsi="Palatino Linotype"/>
                <w:sz w:val="22"/>
                <w:szCs w:val="22"/>
              </w:rPr>
            </w:pPr>
            <w:r w:rsidRPr="00201020">
              <w:rPr>
                <w:rFonts w:ascii="Palatino Linotype" w:hAnsi="Palatino Linotype"/>
                <w:sz w:val="22"/>
                <w:szCs w:val="22"/>
              </w:rPr>
              <w:t>Tretie strany</w:t>
            </w:r>
          </w:p>
        </w:tc>
        <w:tc>
          <w:tcPr>
            <w:tcW w:w="5014" w:type="dxa"/>
            <w:shd w:val="clear" w:color="auto" w:fill="FFF2CC" w:themeFill="accent4" w:themeFillTint="33"/>
          </w:tcPr>
          <w:p w:rsidR="005C679D" w:rsidRPr="00201020" w:rsidRDefault="00D2631E" w:rsidP="007928DF">
            <w:pPr>
              <w:spacing w:before="100" w:after="20"/>
              <w:rPr>
                <w:rFonts w:ascii="Palatino Linotype" w:hAnsi="Palatino Linotype"/>
                <w:b/>
                <w:sz w:val="22"/>
                <w:szCs w:val="22"/>
              </w:rPr>
            </w:pPr>
            <w:r w:rsidRPr="00201020">
              <w:rPr>
                <w:rFonts w:ascii="Palatino Linotype" w:eastAsia="Arial-Black" w:hAnsi="Palatino Linotype"/>
                <w:color w:val="070707"/>
                <w:sz w:val="22"/>
                <w:szCs w:val="22"/>
                <w:lang w:eastAsia="en-GB"/>
              </w:rPr>
              <w:t>Právny základ</w:t>
            </w:r>
          </w:p>
        </w:tc>
      </w:tr>
      <w:tr w:rsidR="00D2631E" w:rsidRPr="00201020" w:rsidTr="00D2631E">
        <w:trPr>
          <w:trHeight w:val="340"/>
        </w:trPr>
        <w:tc>
          <w:tcPr>
            <w:tcW w:w="4818" w:type="dxa"/>
            <w:shd w:val="clear" w:color="auto" w:fill="DEEAF6" w:themeFill="accent1" w:themeFillTint="33"/>
          </w:tcPr>
          <w:p w:rsidR="00D2631E" w:rsidRPr="00201020" w:rsidRDefault="00D2631E" w:rsidP="007928DF">
            <w:pPr>
              <w:spacing w:before="100" w:after="20"/>
              <w:rPr>
                <w:rFonts w:ascii="Palatino Linotype" w:hAnsi="Palatino Linotype"/>
                <w:sz w:val="22"/>
                <w:szCs w:val="22"/>
              </w:rPr>
            </w:pPr>
            <w:r w:rsidRPr="00201020">
              <w:rPr>
                <w:rFonts w:ascii="Palatino Linotype" w:hAnsi="Palatino Linotype"/>
                <w:sz w:val="22"/>
                <w:szCs w:val="22"/>
              </w:rPr>
              <w:t>Sociálna poisťovňa</w:t>
            </w:r>
          </w:p>
        </w:tc>
        <w:tc>
          <w:tcPr>
            <w:tcW w:w="5014" w:type="dxa"/>
            <w:shd w:val="clear" w:color="auto" w:fill="DEEAF6" w:themeFill="accent1" w:themeFillTint="33"/>
          </w:tcPr>
          <w:p w:rsidR="00D2631E" w:rsidRPr="00201020" w:rsidRDefault="00D2631E" w:rsidP="007928DF">
            <w:pPr>
              <w:spacing w:before="100" w:after="20"/>
              <w:rPr>
                <w:rFonts w:ascii="Palatino Linotype" w:eastAsia="Arial-Black" w:hAnsi="Palatino Linotype"/>
                <w:color w:val="070707"/>
                <w:sz w:val="22"/>
                <w:szCs w:val="22"/>
                <w:lang w:eastAsia="en-GB"/>
              </w:rPr>
            </w:pPr>
            <w:r w:rsidRPr="00201020">
              <w:rPr>
                <w:rFonts w:ascii="Palatino Linotype" w:eastAsia="Arial-Black" w:hAnsi="Palatino Linotype"/>
                <w:color w:val="070707"/>
                <w:sz w:val="22"/>
                <w:szCs w:val="22"/>
                <w:lang w:eastAsia="en-GB"/>
              </w:rPr>
              <w:t>Zákon</w:t>
            </w:r>
            <w:r w:rsidRPr="00201020">
              <w:rPr>
                <w:rFonts w:ascii="Palatino Linotype" w:hAnsi="Palatino Linotype"/>
                <w:sz w:val="22"/>
                <w:szCs w:val="22"/>
              </w:rPr>
              <w:t xml:space="preserve"> č.  461/2003 Z. z. o sociálnom poistení v znení neskorších predpisov (napr. §60, §141)</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rPr>
                <w:rFonts w:ascii="Palatino Linotype" w:hAnsi="Palatino Linotype"/>
                <w:sz w:val="22"/>
                <w:szCs w:val="22"/>
              </w:rPr>
            </w:pPr>
            <w:r w:rsidRPr="00201020">
              <w:rPr>
                <w:rFonts w:ascii="Palatino Linotype" w:hAnsi="Palatino Linotype"/>
                <w:sz w:val="22"/>
                <w:szCs w:val="22"/>
                <w:lang w:eastAsia="en-GB"/>
              </w:rPr>
              <w:t xml:space="preserve">Inšpektorát práce alebo príslušný orgán dozoru, školiteľ (pre vydanie potvrdenia o odbornej spôsobilosti, školenia a pod.)  </w:t>
            </w:r>
            <w:r w:rsidRPr="00201020">
              <w:rPr>
                <w:rFonts w:ascii="Palatino Linotype" w:hAnsi="Palatino Linotype"/>
                <w:sz w:val="22"/>
                <w:szCs w:val="22"/>
                <w:lang w:eastAsia="en-GB"/>
              </w:rPr>
              <w:br/>
            </w:r>
          </w:p>
        </w:tc>
        <w:tc>
          <w:tcPr>
            <w:tcW w:w="5014" w:type="dxa"/>
            <w:shd w:val="clear" w:color="auto" w:fill="DEEAF6" w:themeFill="accent1" w:themeFillTint="33"/>
          </w:tcPr>
          <w:p w:rsidR="005C679D" w:rsidRPr="00201020" w:rsidRDefault="005C679D" w:rsidP="007928DF">
            <w:pPr>
              <w:spacing w:before="100" w:after="20"/>
              <w:rPr>
                <w:rFonts w:ascii="Palatino Linotype" w:hAnsi="Palatino Linotype"/>
                <w:bCs/>
                <w:sz w:val="22"/>
                <w:szCs w:val="22"/>
                <w:lang w:eastAsia="en-GB"/>
              </w:rPr>
            </w:pPr>
            <w:r w:rsidRPr="00201020">
              <w:rPr>
                <w:rFonts w:ascii="Palatino Linotype" w:hAnsi="Palatino Linotype"/>
                <w:sz w:val="22"/>
                <w:szCs w:val="22"/>
              </w:rPr>
              <w:t>Zákon č. 82/2005 Z. z. o nelegálnej práci a nelegálnom zamestnávaní a o zmene a doplnení niektorých zákonov (napr. §5)</w:t>
            </w:r>
          </w:p>
          <w:p w:rsidR="005C679D" w:rsidRPr="00201020" w:rsidRDefault="005C679D" w:rsidP="007928DF">
            <w:pPr>
              <w:spacing w:before="100" w:after="20"/>
              <w:rPr>
                <w:rFonts w:ascii="Palatino Linotype" w:hAnsi="Palatino Linotype"/>
                <w:b/>
                <w:sz w:val="22"/>
                <w:szCs w:val="22"/>
              </w:rPr>
            </w:pPr>
            <w:r w:rsidRPr="00201020">
              <w:rPr>
                <w:rFonts w:ascii="Palatino Linotype" w:hAnsi="Palatino Linotype"/>
                <w:bCs/>
                <w:sz w:val="22"/>
                <w:szCs w:val="22"/>
                <w:lang w:eastAsia="en-GB"/>
              </w:rPr>
              <w:t xml:space="preserve">Zákon </w:t>
            </w:r>
            <w:r w:rsidRPr="00201020">
              <w:rPr>
                <w:rFonts w:ascii="Palatino Linotype" w:hAnsi="Palatino Linotype"/>
                <w:sz w:val="22"/>
                <w:szCs w:val="22"/>
                <w:lang w:eastAsia="en-GB"/>
              </w:rPr>
              <w:t>č</w:t>
            </w:r>
            <w:r w:rsidRPr="00201020">
              <w:rPr>
                <w:rFonts w:ascii="Palatino Linotype" w:hAnsi="Palatino Linotype"/>
                <w:bCs/>
                <w:sz w:val="22"/>
                <w:szCs w:val="22"/>
                <w:lang w:eastAsia="en-GB"/>
              </w:rPr>
              <w:t>. 124/2006 Z. z. o bezpe</w:t>
            </w:r>
            <w:r w:rsidRPr="00201020">
              <w:rPr>
                <w:rFonts w:ascii="Palatino Linotype" w:hAnsi="Palatino Linotype"/>
                <w:sz w:val="22"/>
                <w:szCs w:val="22"/>
                <w:lang w:eastAsia="en-GB"/>
              </w:rPr>
              <w:t>č</w:t>
            </w:r>
            <w:r w:rsidRPr="00201020">
              <w:rPr>
                <w:rFonts w:ascii="Palatino Linotype" w:hAnsi="Palatino Linotype"/>
                <w:bCs/>
                <w:sz w:val="22"/>
                <w:szCs w:val="22"/>
                <w:lang w:eastAsia="en-GB"/>
              </w:rPr>
              <w:t>nosti a ochrane zdravia pri práci(§ 17), §34 ods. 3 zákona</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rPr>
                <w:rFonts w:ascii="Palatino Linotype" w:hAnsi="Palatino Linotype"/>
                <w:sz w:val="22"/>
                <w:szCs w:val="22"/>
                <w:lang w:eastAsia="en-GB"/>
              </w:rPr>
            </w:pPr>
            <w:r w:rsidRPr="00201020">
              <w:rPr>
                <w:rFonts w:ascii="Palatino Linotype" w:hAnsi="Palatino Linotype"/>
                <w:sz w:val="22"/>
                <w:szCs w:val="22"/>
                <w:lang w:eastAsia="en-GB"/>
              </w:rPr>
              <w:t xml:space="preserve">Vyhlasovateľ  obchodnej súťaže (zmluvný </w:t>
            </w:r>
            <w:r w:rsidRPr="00201020">
              <w:rPr>
                <w:rFonts w:ascii="Palatino Linotype" w:hAnsi="Palatino Linotype"/>
                <w:sz w:val="22"/>
                <w:szCs w:val="22"/>
                <w:lang w:eastAsia="en-GB"/>
              </w:rPr>
              <w:lastRenderedPageBreak/>
              <w:t>partner)</w:t>
            </w:r>
          </w:p>
        </w:tc>
        <w:tc>
          <w:tcPr>
            <w:tcW w:w="5014" w:type="dxa"/>
            <w:shd w:val="clear" w:color="auto" w:fill="DEEAF6" w:themeFill="accent1" w:themeFillTint="33"/>
          </w:tcPr>
          <w:p w:rsidR="005C679D" w:rsidRPr="00201020" w:rsidRDefault="005C679D" w:rsidP="007928DF">
            <w:pPr>
              <w:autoSpaceDE w:val="0"/>
              <w:jc w:val="both"/>
              <w:rPr>
                <w:rFonts w:ascii="Palatino Linotype" w:hAnsi="Palatino Linotype"/>
                <w:bCs/>
                <w:sz w:val="22"/>
                <w:szCs w:val="22"/>
                <w:lang w:eastAsia="en-GB"/>
              </w:rPr>
            </w:pPr>
            <w:r w:rsidRPr="00201020">
              <w:rPr>
                <w:rFonts w:ascii="Palatino Linotype" w:hAnsi="Palatino Linotype"/>
                <w:bCs/>
                <w:sz w:val="22"/>
                <w:szCs w:val="22"/>
                <w:lang w:eastAsia="en-GB"/>
              </w:rPr>
              <w:lastRenderedPageBreak/>
              <w:t xml:space="preserve">Zákon o verejnom obstarávaní </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rPr>
                <w:rFonts w:ascii="Palatino Linotype" w:hAnsi="Palatino Linotype"/>
                <w:sz w:val="22"/>
                <w:szCs w:val="22"/>
                <w:lang w:eastAsia="en-GB"/>
              </w:rPr>
            </w:pPr>
            <w:r w:rsidRPr="00201020">
              <w:rPr>
                <w:rFonts w:ascii="Palatino Linotype" w:hAnsi="Palatino Linotype"/>
                <w:sz w:val="22"/>
                <w:szCs w:val="22"/>
                <w:lang w:eastAsia="en-GB"/>
              </w:rPr>
              <w:lastRenderedPageBreak/>
              <w:t>Obchodný alebo zmluvný partner na základe zmluvy (ochrana zdravia, bezpečnosť práce)</w:t>
            </w:r>
          </w:p>
        </w:tc>
        <w:tc>
          <w:tcPr>
            <w:tcW w:w="5014" w:type="dxa"/>
            <w:shd w:val="clear" w:color="auto" w:fill="DEEAF6" w:themeFill="accent1" w:themeFillTint="33"/>
          </w:tcPr>
          <w:p w:rsidR="005C679D" w:rsidRPr="00201020" w:rsidRDefault="005C679D" w:rsidP="007928DF">
            <w:pPr>
              <w:autoSpaceDE w:val="0"/>
              <w:jc w:val="both"/>
              <w:rPr>
                <w:rFonts w:ascii="Palatino Linotype" w:hAnsi="Palatino Linotype"/>
                <w:bCs/>
                <w:sz w:val="22"/>
                <w:szCs w:val="22"/>
                <w:lang w:eastAsia="en-GB"/>
              </w:rPr>
            </w:pPr>
            <w:r w:rsidRPr="00201020">
              <w:rPr>
                <w:rFonts w:ascii="Palatino Linotype" w:hAnsi="Palatino Linotype"/>
                <w:bCs/>
                <w:sz w:val="22"/>
                <w:szCs w:val="22"/>
                <w:lang w:eastAsia="en-GB"/>
              </w:rPr>
              <w:t>§ 34 ods. 3 zákona</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spacing w:before="100" w:after="20"/>
              <w:rPr>
                <w:rFonts w:ascii="Palatino Linotype" w:hAnsi="Palatino Linotype"/>
                <w:sz w:val="22"/>
                <w:szCs w:val="22"/>
              </w:rPr>
            </w:pPr>
            <w:r w:rsidRPr="00201020">
              <w:rPr>
                <w:rFonts w:ascii="Palatino Linotype" w:hAnsi="Palatino Linotype"/>
                <w:sz w:val="22"/>
                <w:szCs w:val="22"/>
              </w:rPr>
              <w:t>Príslušná zdravotná poisťovňa</w:t>
            </w:r>
          </w:p>
        </w:tc>
        <w:tc>
          <w:tcPr>
            <w:tcW w:w="5014" w:type="dxa"/>
            <w:shd w:val="clear" w:color="auto" w:fill="DEEAF6" w:themeFill="accent1" w:themeFillTint="33"/>
            <w:vAlign w:val="center"/>
          </w:tcPr>
          <w:p w:rsidR="005C679D" w:rsidRPr="00201020" w:rsidRDefault="005C679D" w:rsidP="007928DF">
            <w:pPr>
              <w:rPr>
                <w:rFonts w:ascii="Palatino Linotype" w:hAnsi="Palatino Linotype"/>
                <w:sz w:val="22"/>
                <w:szCs w:val="22"/>
              </w:rPr>
            </w:pPr>
            <w:r w:rsidRPr="00201020">
              <w:rPr>
                <w:rFonts w:ascii="Palatino Linotype" w:hAnsi="Palatino Linotype"/>
                <w:sz w:val="22"/>
                <w:szCs w:val="22"/>
              </w:rPr>
              <w:t>Zákon č. 580/2004 Z. z. o zdravotnom poistení a o zmene zákona o poisťovníctve v znení neskorších predpisov, zákon č.  581/2004 Z. z. o zdravotných poisťovniach, dohľade nad zdravotnou starostlivosťou a o zmene a doplnení niektorých zákonov v znení neskorších predpisov</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spacing w:before="100" w:after="20"/>
              <w:rPr>
                <w:rFonts w:ascii="Palatino Linotype" w:hAnsi="Palatino Linotype"/>
                <w:sz w:val="22"/>
                <w:szCs w:val="22"/>
              </w:rPr>
            </w:pPr>
            <w:r w:rsidRPr="00201020">
              <w:rPr>
                <w:rFonts w:ascii="Palatino Linotype" w:hAnsi="Palatino Linotype"/>
                <w:sz w:val="22"/>
                <w:szCs w:val="22"/>
              </w:rPr>
              <w:t>Sociálna poisťovňa</w:t>
            </w:r>
          </w:p>
        </w:tc>
        <w:tc>
          <w:tcPr>
            <w:tcW w:w="5014" w:type="dxa"/>
            <w:shd w:val="clear" w:color="auto" w:fill="DEEAF6" w:themeFill="accent1" w:themeFillTint="33"/>
          </w:tcPr>
          <w:p w:rsidR="005C679D" w:rsidRPr="00201020" w:rsidRDefault="005C679D" w:rsidP="007928DF">
            <w:pPr>
              <w:jc w:val="both"/>
              <w:rPr>
                <w:rFonts w:ascii="Palatino Linotype" w:hAnsi="Palatino Linotype"/>
                <w:sz w:val="22"/>
                <w:szCs w:val="22"/>
              </w:rPr>
            </w:pPr>
            <w:r w:rsidRPr="00201020">
              <w:rPr>
                <w:rFonts w:ascii="Palatino Linotype" w:hAnsi="Palatino Linotype"/>
                <w:sz w:val="22"/>
                <w:szCs w:val="22"/>
              </w:rPr>
              <w:t>Zákon č.  461/2003 Z. z. o sociálnom poistení v znení neskorších predpisov (napr. §60,  §141)</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spacing w:before="100" w:after="20"/>
              <w:rPr>
                <w:rFonts w:ascii="Palatino Linotype" w:hAnsi="Palatino Linotype"/>
                <w:sz w:val="22"/>
                <w:szCs w:val="22"/>
              </w:rPr>
            </w:pPr>
            <w:r w:rsidRPr="00201020">
              <w:rPr>
                <w:rFonts w:ascii="Palatino Linotype" w:hAnsi="Palatino Linotype"/>
                <w:sz w:val="22"/>
                <w:szCs w:val="22"/>
              </w:rPr>
              <w:t>Správca dane</w:t>
            </w:r>
          </w:p>
        </w:tc>
        <w:tc>
          <w:tcPr>
            <w:tcW w:w="5014" w:type="dxa"/>
            <w:shd w:val="clear" w:color="auto" w:fill="DEEAF6" w:themeFill="accent1" w:themeFillTint="33"/>
          </w:tcPr>
          <w:p w:rsidR="005C679D" w:rsidRPr="00201020" w:rsidRDefault="005C679D" w:rsidP="007928DF">
            <w:pPr>
              <w:rPr>
                <w:rFonts w:ascii="Palatino Linotype" w:hAnsi="Palatino Linotype"/>
                <w:sz w:val="22"/>
                <w:szCs w:val="22"/>
              </w:rPr>
            </w:pPr>
            <w:r w:rsidRPr="00201020">
              <w:rPr>
                <w:rFonts w:ascii="Palatino Linotype" w:hAnsi="Palatino Linotype"/>
                <w:sz w:val="22"/>
                <w:szCs w:val="22"/>
              </w:rPr>
              <w:t>Zákon č. 511/1992 Z. z. o správe daní a poplatkov a o zmenách v sústave územných finančných orgánov v znení neskorších predpisov, zákon č. 595/2003 Z. z. o dani z príjmov v znení neskorších predpisov (napr. §37)</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spacing w:before="100" w:after="20"/>
              <w:rPr>
                <w:rFonts w:ascii="Palatino Linotype" w:hAnsi="Palatino Linotype"/>
                <w:sz w:val="22"/>
                <w:szCs w:val="22"/>
              </w:rPr>
            </w:pPr>
            <w:r w:rsidRPr="00201020">
              <w:rPr>
                <w:rFonts w:ascii="Palatino Linotype" w:hAnsi="Palatino Linotype"/>
                <w:sz w:val="22"/>
                <w:szCs w:val="22"/>
              </w:rPr>
              <w:t>Komerčné poisťovne a banky</w:t>
            </w:r>
          </w:p>
        </w:tc>
        <w:tc>
          <w:tcPr>
            <w:tcW w:w="5014" w:type="dxa"/>
            <w:shd w:val="clear" w:color="auto" w:fill="DEEAF6" w:themeFill="accent1" w:themeFillTint="33"/>
          </w:tcPr>
          <w:p w:rsidR="005C679D" w:rsidRPr="00201020" w:rsidRDefault="005C679D" w:rsidP="007928DF">
            <w:pPr>
              <w:rPr>
                <w:rFonts w:ascii="Palatino Linotype" w:hAnsi="Palatino Linotype"/>
                <w:sz w:val="22"/>
                <w:szCs w:val="22"/>
              </w:rPr>
            </w:pPr>
            <w:r w:rsidRPr="00201020">
              <w:rPr>
                <w:rFonts w:ascii="Palatino Linotype" w:hAnsi="Palatino Linotype"/>
                <w:sz w:val="22"/>
                <w:szCs w:val="22"/>
              </w:rPr>
              <w:t>Zákon č. 483/2001 Z. z. o bankách v znení neskorších zákonov, zákon č.  581/2004 Z. z. o zdravotných poisťovniach, dohľade nad zdravotnou starostlivosťou a o zmene a doplnení niektorých zákonov v znení neskorších predpisov</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spacing w:before="100" w:after="20"/>
              <w:rPr>
                <w:rFonts w:ascii="Palatino Linotype" w:hAnsi="Palatino Linotype"/>
                <w:sz w:val="22"/>
                <w:szCs w:val="22"/>
              </w:rPr>
            </w:pPr>
            <w:r w:rsidRPr="00201020">
              <w:rPr>
                <w:rFonts w:ascii="Palatino Linotype" w:hAnsi="Palatino Linotype"/>
                <w:sz w:val="22"/>
                <w:szCs w:val="22"/>
              </w:rPr>
              <w:t>Úrad dôchodkového zabezpečenia</w:t>
            </w:r>
          </w:p>
        </w:tc>
        <w:tc>
          <w:tcPr>
            <w:tcW w:w="5014" w:type="dxa"/>
            <w:shd w:val="clear" w:color="auto" w:fill="DEEAF6" w:themeFill="accent1" w:themeFillTint="33"/>
          </w:tcPr>
          <w:p w:rsidR="005C679D" w:rsidRPr="00201020" w:rsidRDefault="005C679D" w:rsidP="007928DF">
            <w:pPr>
              <w:rPr>
                <w:rFonts w:ascii="Palatino Linotype" w:hAnsi="Palatino Linotype"/>
                <w:sz w:val="22"/>
                <w:szCs w:val="22"/>
              </w:rPr>
            </w:pPr>
            <w:r w:rsidRPr="00201020">
              <w:rPr>
                <w:rFonts w:ascii="Palatino Linotype" w:hAnsi="Palatino Linotype"/>
                <w:sz w:val="22"/>
                <w:szCs w:val="22"/>
              </w:rPr>
              <w:t>Zákon č. 43/2004 Z. z. o starobnom dôchodkovom sporení a o zmene a doplnení niektorých zákonov v znení neskorších predpisov</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spacing w:before="100" w:after="20"/>
              <w:rPr>
                <w:rFonts w:ascii="Palatino Linotype" w:hAnsi="Palatino Linotype"/>
                <w:sz w:val="22"/>
                <w:szCs w:val="22"/>
              </w:rPr>
            </w:pPr>
            <w:r w:rsidRPr="00201020">
              <w:rPr>
                <w:rFonts w:ascii="Palatino Linotype" w:hAnsi="Palatino Linotype"/>
                <w:sz w:val="22"/>
                <w:szCs w:val="22"/>
              </w:rPr>
              <w:t>Orgány štátnej správy a verejnej moci na výkon kontroly a dozoru (napr. inšpektorát práce)</w:t>
            </w:r>
          </w:p>
          <w:p w:rsidR="005C679D" w:rsidRPr="00201020" w:rsidRDefault="005C679D" w:rsidP="007928DF">
            <w:pPr>
              <w:spacing w:before="100" w:after="20"/>
              <w:rPr>
                <w:rFonts w:ascii="Palatino Linotype" w:hAnsi="Palatino Linotype"/>
                <w:sz w:val="22"/>
                <w:szCs w:val="22"/>
              </w:rPr>
            </w:pPr>
          </w:p>
          <w:p w:rsidR="005C679D" w:rsidRPr="00201020" w:rsidRDefault="005C679D" w:rsidP="007928DF">
            <w:pPr>
              <w:spacing w:before="100" w:after="20"/>
              <w:rPr>
                <w:rFonts w:ascii="Palatino Linotype" w:hAnsi="Palatino Linotype"/>
                <w:sz w:val="22"/>
                <w:szCs w:val="22"/>
              </w:rPr>
            </w:pPr>
          </w:p>
        </w:tc>
        <w:tc>
          <w:tcPr>
            <w:tcW w:w="5014" w:type="dxa"/>
            <w:shd w:val="clear" w:color="auto" w:fill="DEEAF6" w:themeFill="accent1" w:themeFillTint="33"/>
          </w:tcPr>
          <w:p w:rsidR="005C679D" w:rsidRPr="00201020" w:rsidRDefault="005C679D" w:rsidP="007928DF">
            <w:pPr>
              <w:rPr>
                <w:rFonts w:ascii="Palatino Linotype" w:hAnsi="Palatino Linotype"/>
                <w:sz w:val="22"/>
                <w:szCs w:val="22"/>
              </w:rPr>
            </w:pPr>
            <w:r w:rsidRPr="00201020">
              <w:rPr>
                <w:rFonts w:ascii="Palatino Linotype" w:hAnsi="Palatino Linotype"/>
                <w:sz w:val="22"/>
                <w:szCs w:val="22"/>
              </w:rPr>
              <w:t>Zákon č. 311/2001 Z. z. Zákonník práce v znení neskorších predpisov  zákon č. 125/2006 Z. z. o inšpekcii práce a o zmene a doplnení zákona č. 82/2005 Z. z. o nelegálnej práci a nelegálnom zamestnávaní a o zmene a doplnení niektorých v znení neskorších predpisov  zákon č. 355/2007 Z. z. o ochrane, podpore a rozvoji verejného zdravia  a o zmene a doplnení niektorých zákonov v znení neskorších predpisov zákon č. 124/2006 Z. z. o bezpečnosti a ochrane zdravia pri práce a o zmene a doplnení niektorých zákonov v znení neskorších predpisov</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spacing w:before="100" w:after="20"/>
              <w:rPr>
                <w:rFonts w:ascii="Palatino Linotype" w:hAnsi="Palatino Linotype"/>
                <w:sz w:val="22"/>
                <w:szCs w:val="22"/>
              </w:rPr>
            </w:pPr>
            <w:r w:rsidRPr="00201020">
              <w:rPr>
                <w:rFonts w:ascii="Palatino Linotype" w:hAnsi="Palatino Linotype"/>
                <w:sz w:val="22"/>
                <w:szCs w:val="22"/>
              </w:rPr>
              <w:t>Ústredie práce, sociálnych vecí a rodiny</w:t>
            </w:r>
          </w:p>
        </w:tc>
        <w:tc>
          <w:tcPr>
            <w:tcW w:w="5014" w:type="dxa"/>
            <w:shd w:val="clear" w:color="auto" w:fill="DEEAF6" w:themeFill="accent1" w:themeFillTint="33"/>
          </w:tcPr>
          <w:p w:rsidR="005C679D" w:rsidRPr="00201020" w:rsidRDefault="005C679D" w:rsidP="007928DF">
            <w:pPr>
              <w:rPr>
                <w:rFonts w:ascii="Palatino Linotype" w:hAnsi="Palatino Linotype"/>
                <w:sz w:val="22"/>
                <w:szCs w:val="22"/>
              </w:rPr>
            </w:pPr>
            <w:r w:rsidRPr="00201020">
              <w:rPr>
                <w:rFonts w:ascii="Palatino Linotype" w:hAnsi="Palatino Linotype"/>
                <w:sz w:val="22"/>
                <w:szCs w:val="22"/>
              </w:rPr>
              <w:t xml:space="preserve">Zákon č. 5/2004 Z. z. o službách zamestnanosti a o zmene a doplnení niektorých zákonov v znení neskorších predpisov zákon č.  53/2003 Z. z. o orgánoch štátnej správy v oblasti sociálnych vecí, </w:t>
            </w:r>
            <w:r w:rsidRPr="00201020">
              <w:rPr>
                <w:rFonts w:ascii="Palatino Linotype" w:hAnsi="Palatino Linotype"/>
                <w:sz w:val="22"/>
                <w:szCs w:val="22"/>
              </w:rPr>
              <w:lastRenderedPageBreak/>
              <w:t xml:space="preserve">rodiny a služieb zamestnanosti a o zmene a doplnení niektorých zákonov v znení neskorších predpisov  </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spacing w:before="100" w:after="20"/>
              <w:rPr>
                <w:rFonts w:ascii="Palatino Linotype" w:hAnsi="Palatino Linotype"/>
                <w:sz w:val="22"/>
                <w:szCs w:val="22"/>
              </w:rPr>
            </w:pPr>
            <w:r w:rsidRPr="00201020">
              <w:rPr>
                <w:rFonts w:ascii="Palatino Linotype" w:hAnsi="Palatino Linotype"/>
                <w:sz w:val="22"/>
                <w:szCs w:val="22"/>
              </w:rPr>
              <w:lastRenderedPageBreak/>
              <w:t>Súd, orgány činné v trestnom konaní</w:t>
            </w:r>
          </w:p>
        </w:tc>
        <w:tc>
          <w:tcPr>
            <w:tcW w:w="5014" w:type="dxa"/>
            <w:shd w:val="clear" w:color="auto" w:fill="DEEAF6" w:themeFill="accent1" w:themeFillTint="33"/>
          </w:tcPr>
          <w:p w:rsidR="005C679D" w:rsidRPr="00201020" w:rsidRDefault="005C679D" w:rsidP="007928DF">
            <w:pPr>
              <w:rPr>
                <w:rFonts w:ascii="Palatino Linotype" w:hAnsi="Palatino Linotype"/>
                <w:sz w:val="22"/>
                <w:szCs w:val="22"/>
              </w:rPr>
            </w:pPr>
            <w:r w:rsidRPr="00201020">
              <w:rPr>
                <w:rFonts w:ascii="Palatino Linotype" w:hAnsi="Palatino Linotype"/>
                <w:sz w:val="22"/>
                <w:szCs w:val="22"/>
              </w:rPr>
              <w:t>Zákon č. 99/1963 Zb. Občiansky súdny poriadok v znení neskorších predpisov zákon č. 301/2005 Z. z. Trestný poriadok v znení neskorších predpisov</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spacing w:before="100" w:after="20"/>
              <w:rPr>
                <w:rFonts w:ascii="Palatino Linotype" w:hAnsi="Palatino Linotype"/>
                <w:sz w:val="22"/>
                <w:szCs w:val="22"/>
              </w:rPr>
            </w:pPr>
            <w:r w:rsidRPr="00201020">
              <w:rPr>
                <w:rFonts w:ascii="Palatino Linotype" w:hAnsi="Palatino Linotype"/>
                <w:sz w:val="22"/>
                <w:szCs w:val="22"/>
              </w:rPr>
              <w:t>Exekútor</w:t>
            </w:r>
          </w:p>
        </w:tc>
        <w:tc>
          <w:tcPr>
            <w:tcW w:w="5014" w:type="dxa"/>
            <w:shd w:val="clear" w:color="auto" w:fill="DEEAF6" w:themeFill="accent1" w:themeFillTint="33"/>
          </w:tcPr>
          <w:p w:rsidR="005C679D" w:rsidRPr="00201020" w:rsidRDefault="005C679D" w:rsidP="007928DF">
            <w:pPr>
              <w:rPr>
                <w:rFonts w:ascii="Palatino Linotype" w:hAnsi="Palatino Linotype"/>
                <w:sz w:val="22"/>
                <w:szCs w:val="22"/>
              </w:rPr>
            </w:pPr>
            <w:r w:rsidRPr="00201020">
              <w:rPr>
                <w:rFonts w:ascii="Palatino Linotype" w:hAnsi="Palatino Linotype"/>
                <w:sz w:val="22"/>
                <w:szCs w:val="22"/>
              </w:rPr>
              <w:t>Zákon č. 233/1995 Z. z. o súdnych exekútoroch a exekučnej činnosti (Exekučný poriadok ) a o zmene a doplnení niektorých zákonov v znení neskorších predpisov</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spacing w:before="100" w:after="20"/>
              <w:rPr>
                <w:rFonts w:ascii="Palatino Linotype" w:hAnsi="Palatino Linotype"/>
                <w:sz w:val="22"/>
                <w:szCs w:val="22"/>
              </w:rPr>
            </w:pPr>
            <w:r w:rsidRPr="00201020">
              <w:rPr>
                <w:rFonts w:ascii="Palatino Linotype" w:hAnsi="Palatino Linotype"/>
                <w:sz w:val="22"/>
                <w:szCs w:val="22"/>
              </w:rPr>
              <w:t xml:space="preserve">Iný oprávnený subjekt </w:t>
            </w:r>
          </w:p>
        </w:tc>
        <w:tc>
          <w:tcPr>
            <w:tcW w:w="5014" w:type="dxa"/>
            <w:shd w:val="clear" w:color="auto" w:fill="DEEAF6" w:themeFill="accent1" w:themeFillTint="33"/>
          </w:tcPr>
          <w:p w:rsidR="005C679D" w:rsidRPr="00201020" w:rsidRDefault="003B6C11" w:rsidP="007928DF">
            <w:pPr>
              <w:rPr>
                <w:rFonts w:ascii="Palatino Linotype" w:hAnsi="Palatino Linotype"/>
                <w:sz w:val="22"/>
                <w:szCs w:val="22"/>
              </w:rPr>
            </w:pPr>
            <w:r w:rsidRPr="00201020">
              <w:rPr>
                <w:rFonts w:ascii="Palatino Linotype" w:hAnsi="Palatino Linotype"/>
                <w:sz w:val="22"/>
                <w:szCs w:val="22"/>
              </w:rPr>
              <w:t xml:space="preserve">na základe článku 6 ods. 1 písm. c) </w:t>
            </w:r>
            <w:r w:rsidRPr="00201020">
              <w:rPr>
                <w:rFonts w:ascii="Palatino Linotype" w:hAnsi="Palatino Linotype"/>
                <w:bCs/>
                <w:iCs/>
                <w:sz w:val="22"/>
                <w:szCs w:val="22"/>
              </w:rPr>
              <w:t>Nariadenia Európskeho Parlamentu a Rady (EÚ) 2016/679 o ochrane fyzických osôb pri spracúvaní osobných údajov a o voľnom pohybe takýchto údajov, ktorým sa zrušuje smernica 95/46/ES (všeobecné nariadenie o ochrane údajov).</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spacing w:before="100" w:after="20"/>
              <w:rPr>
                <w:rFonts w:ascii="Palatino Linotype" w:hAnsi="Palatino Linotype"/>
                <w:sz w:val="22"/>
                <w:szCs w:val="22"/>
              </w:rPr>
            </w:pPr>
            <w:r w:rsidRPr="00201020">
              <w:rPr>
                <w:rFonts w:ascii="Palatino Linotype" w:hAnsi="Palatino Linotype"/>
                <w:sz w:val="22"/>
                <w:szCs w:val="22"/>
              </w:rPr>
              <w:t>Iný prevádzkovateľ (sprostredkovateľ )</w:t>
            </w:r>
          </w:p>
        </w:tc>
        <w:tc>
          <w:tcPr>
            <w:tcW w:w="5014" w:type="dxa"/>
            <w:shd w:val="clear" w:color="auto" w:fill="DEEAF6" w:themeFill="accent1" w:themeFillTint="33"/>
          </w:tcPr>
          <w:p w:rsidR="005C679D" w:rsidRPr="00201020" w:rsidRDefault="003B6C11" w:rsidP="007928DF">
            <w:pPr>
              <w:rPr>
                <w:rFonts w:ascii="Palatino Linotype" w:hAnsi="Palatino Linotype"/>
                <w:sz w:val="22"/>
                <w:szCs w:val="22"/>
              </w:rPr>
            </w:pPr>
            <w:r w:rsidRPr="00201020">
              <w:rPr>
                <w:rFonts w:ascii="Palatino Linotype" w:hAnsi="Palatino Linotype"/>
                <w:sz w:val="22"/>
                <w:szCs w:val="22"/>
              </w:rPr>
              <w:t xml:space="preserve">na základe článku 28 </w:t>
            </w:r>
            <w:r w:rsidRPr="00201020">
              <w:rPr>
                <w:rFonts w:ascii="Palatino Linotype" w:hAnsi="Palatino Linotype"/>
                <w:bCs/>
                <w:iCs/>
                <w:sz w:val="22"/>
                <w:szCs w:val="22"/>
              </w:rPr>
              <w:t>Nariadenia Európskeho Parlamentu a Rady (EÚ) 2016/679 o ochrane fyzických osôb pri spracúvaní osobných údajov a o voľnom pohybe takýchto údajov, ktorým sa zrušuje smernica 95/46/ES (všeobecné nariadenie o ochrane údajov).</w:t>
            </w:r>
          </w:p>
        </w:tc>
      </w:tr>
      <w:tr w:rsidR="005C679D" w:rsidRPr="00201020" w:rsidTr="00D2631E">
        <w:trPr>
          <w:trHeight w:val="340"/>
        </w:trPr>
        <w:tc>
          <w:tcPr>
            <w:tcW w:w="4818" w:type="dxa"/>
            <w:shd w:val="clear" w:color="auto" w:fill="DEEAF6" w:themeFill="accent1" w:themeFillTint="33"/>
          </w:tcPr>
          <w:p w:rsidR="005C679D" w:rsidRPr="00201020" w:rsidRDefault="005C679D" w:rsidP="007928DF">
            <w:pPr>
              <w:spacing w:before="100" w:after="20"/>
              <w:rPr>
                <w:rFonts w:ascii="Palatino Linotype" w:hAnsi="Palatino Linotype"/>
                <w:sz w:val="22"/>
                <w:szCs w:val="22"/>
              </w:rPr>
            </w:pPr>
            <w:r w:rsidRPr="00201020">
              <w:rPr>
                <w:rFonts w:ascii="Palatino Linotype" w:hAnsi="Palatino Linotype"/>
                <w:sz w:val="22"/>
                <w:szCs w:val="22"/>
              </w:rPr>
              <w:t>Poisťovňa</w:t>
            </w:r>
          </w:p>
        </w:tc>
        <w:tc>
          <w:tcPr>
            <w:tcW w:w="5014" w:type="dxa"/>
            <w:shd w:val="clear" w:color="auto" w:fill="DEEAF6" w:themeFill="accent1" w:themeFillTint="33"/>
          </w:tcPr>
          <w:p w:rsidR="005C679D" w:rsidRPr="00201020" w:rsidRDefault="005C679D" w:rsidP="007928DF">
            <w:pPr>
              <w:rPr>
                <w:rFonts w:ascii="Palatino Linotype" w:hAnsi="Palatino Linotype"/>
                <w:sz w:val="22"/>
                <w:szCs w:val="22"/>
              </w:rPr>
            </w:pPr>
            <w:r w:rsidRPr="00201020">
              <w:rPr>
                <w:rFonts w:ascii="Palatino Linotype" w:hAnsi="Palatino Linotype"/>
                <w:sz w:val="22"/>
                <w:szCs w:val="22"/>
              </w:rPr>
              <w:t>§ 34 zákona, zákon č.8/2008 Z. z. - o poisťovníctve v znení neskorších zákonov (zabezpečenie poistenia pre vlastných zamestnancov ako sprostredkovateľ - zabezpečenie poistenia pre vlastných zamestnancov)</w:t>
            </w:r>
          </w:p>
        </w:tc>
      </w:tr>
    </w:tbl>
    <w:p w:rsidR="00CF78A1" w:rsidRPr="00F12B76" w:rsidRDefault="00CF78A1" w:rsidP="00F12B76">
      <w:pPr>
        <w:autoSpaceDE w:val="0"/>
        <w:rPr>
          <w:rFonts w:ascii="Palatino Linotype" w:hAnsi="Palatino Linotype"/>
          <w:b/>
          <w:sz w:val="22"/>
          <w:szCs w:val="22"/>
        </w:rPr>
      </w:pPr>
    </w:p>
    <w:sectPr w:rsidR="00CF78A1" w:rsidRPr="00F12B76" w:rsidSect="00775F9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5B" w:rsidRDefault="009C1B5B" w:rsidP="00D2631E">
      <w:r>
        <w:separator/>
      </w:r>
    </w:p>
  </w:endnote>
  <w:endnote w:type="continuationSeparator" w:id="0">
    <w:p w:rsidR="009C1B5B" w:rsidRDefault="009C1B5B" w:rsidP="00D2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Black">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5B" w:rsidRDefault="009C1B5B" w:rsidP="00D2631E">
      <w:r>
        <w:separator/>
      </w:r>
    </w:p>
  </w:footnote>
  <w:footnote w:type="continuationSeparator" w:id="0">
    <w:p w:rsidR="009C1B5B" w:rsidRDefault="009C1B5B" w:rsidP="00D26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1E" w:rsidRDefault="007B3390">
    <w:pPr>
      <w:pStyle w:val="Zhlav"/>
    </w:pPr>
    <w:r w:rsidRPr="006205C2">
      <w:rPr>
        <w:rFonts w:ascii="Palatino Linotype" w:hAnsi="Palatino Linotype"/>
        <w:sz w:val="22"/>
        <w:szCs w:val="22"/>
      </w:rPr>
      <w:t>Informačná povinnosť</w:t>
    </w:r>
    <w:r w:rsidR="00D2631E">
      <w:tab/>
    </w:r>
    <w:r w:rsidR="00D2631E">
      <w:tab/>
    </w:r>
    <w:r>
      <w:rPr>
        <w:noProof/>
        <w:lang w:eastAsia="sk-SK"/>
      </w:rPr>
      <w:drawing>
        <wp:inline distT="0" distB="0" distL="0" distR="0">
          <wp:extent cx="1071428" cy="1080000"/>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ppriva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428" cy="108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E83"/>
    <w:multiLevelType w:val="hybridMultilevel"/>
    <w:tmpl w:val="6C602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CE185C"/>
    <w:multiLevelType w:val="hybridMultilevel"/>
    <w:tmpl w:val="F4F297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1AA31C6"/>
    <w:multiLevelType w:val="hybridMultilevel"/>
    <w:tmpl w:val="C5E20A34"/>
    <w:lvl w:ilvl="0" w:tplc="041B000F">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27509A3"/>
    <w:multiLevelType w:val="hybridMultilevel"/>
    <w:tmpl w:val="6C602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6280CAE"/>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26A11BF4"/>
    <w:multiLevelType w:val="hybridMultilevel"/>
    <w:tmpl w:val="4C5840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F296614"/>
    <w:multiLevelType w:val="hybridMultilevel"/>
    <w:tmpl w:val="2F509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12F0B11"/>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nsid w:val="363B46FA"/>
    <w:multiLevelType w:val="hybridMultilevel"/>
    <w:tmpl w:val="ECA05B9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8345E93"/>
    <w:multiLevelType w:val="hybridMultilevel"/>
    <w:tmpl w:val="0B50804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0405472"/>
    <w:multiLevelType w:val="hybridMultilevel"/>
    <w:tmpl w:val="DBD4105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1901C9A"/>
    <w:multiLevelType w:val="hybridMultilevel"/>
    <w:tmpl w:val="D24C63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84418EC"/>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1"/>
  </w:num>
  <w:num w:numId="2">
    <w:abstractNumId w:val="5"/>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9"/>
  </w:num>
  <w:num w:numId="8">
    <w:abstractNumId w:val="10"/>
  </w:num>
  <w:num w:numId="9">
    <w:abstractNumId w:val="3"/>
  </w:num>
  <w:num w:numId="10">
    <w:abstractNumId w:val="1"/>
  </w:num>
  <w:num w:numId="11">
    <w:abstractNumId w:val="2"/>
  </w:num>
  <w:num w:numId="12">
    <w:abstractNumId w:val="7"/>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FD"/>
    <w:rsid w:val="00201020"/>
    <w:rsid w:val="002859F6"/>
    <w:rsid w:val="003B6C11"/>
    <w:rsid w:val="005C679D"/>
    <w:rsid w:val="00775F92"/>
    <w:rsid w:val="007B3390"/>
    <w:rsid w:val="009208E5"/>
    <w:rsid w:val="00960125"/>
    <w:rsid w:val="009B47DF"/>
    <w:rsid w:val="009C1B5B"/>
    <w:rsid w:val="00B9663C"/>
    <w:rsid w:val="00CC79FD"/>
    <w:rsid w:val="00CF78A1"/>
    <w:rsid w:val="00D2631E"/>
    <w:rsid w:val="00F12B7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79FD"/>
    <w:pPr>
      <w:spacing w:after="0" w:line="240" w:lineRule="auto"/>
    </w:pPr>
    <w:rPr>
      <w:rFonts w:ascii="Verdana" w:eastAsia="Times New Roman" w:hAnsi="Verdana" w:cs="Times New Roman"/>
      <w:color w:val="0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79FD"/>
    <w:pPr>
      <w:ind w:left="708"/>
    </w:pPr>
  </w:style>
  <w:style w:type="paragraph" w:customStyle="1" w:styleId="doc-ti">
    <w:name w:val="doc-ti"/>
    <w:basedOn w:val="Normln"/>
    <w:rsid w:val="00960125"/>
    <w:pPr>
      <w:spacing w:before="100" w:beforeAutospacing="1" w:after="100" w:afterAutospacing="1"/>
    </w:pPr>
    <w:rPr>
      <w:rFonts w:ascii="Times New Roman" w:hAnsi="Times New Roman"/>
      <w:color w:val="auto"/>
      <w:sz w:val="24"/>
      <w:szCs w:val="24"/>
      <w:lang w:eastAsia="sk-SK"/>
    </w:rPr>
  </w:style>
  <w:style w:type="paragraph" w:styleId="Zhlav">
    <w:name w:val="header"/>
    <w:basedOn w:val="Normln"/>
    <w:link w:val="ZhlavChar"/>
    <w:uiPriority w:val="99"/>
    <w:unhideWhenUsed/>
    <w:rsid w:val="00D2631E"/>
    <w:pPr>
      <w:tabs>
        <w:tab w:val="center" w:pos="4536"/>
        <w:tab w:val="right" w:pos="9072"/>
      </w:tabs>
    </w:pPr>
  </w:style>
  <w:style w:type="character" w:customStyle="1" w:styleId="ZhlavChar">
    <w:name w:val="Záhlaví Char"/>
    <w:basedOn w:val="Standardnpsmoodstavce"/>
    <w:link w:val="Zhlav"/>
    <w:uiPriority w:val="99"/>
    <w:rsid w:val="00D2631E"/>
    <w:rPr>
      <w:rFonts w:ascii="Verdana" w:eastAsia="Times New Roman" w:hAnsi="Verdana" w:cs="Times New Roman"/>
      <w:color w:val="000000"/>
      <w:sz w:val="20"/>
      <w:szCs w:val="20"/>
      <w:lang w:eastAsia="cs-CZ"/>
    </w:rPr>
  </w:style>
  <w:style w:type="paragraph" w:styleId="Zpat">
    <w:name w:val="footer"/>
    <w:basedOn w:val="Normln"/>
    <w:link w:val="ZpatChar"/>
    <w:uiPriority w:val="99"/>
    <w:unhideWhenUsed/>
    <w:rsid w:val="00D2631E"/>
    <w:pPr>
      <w:tabs>
        <w:tab w:val="center" w:pos="4536"/>
        <w:tab w:val="right" w:pos="9072"/>
      </w:tabs>
    </w:pPr>
  </w:style>
  <w:style w:type="character" w:customStyle="1" w:styleId="ZpatChar">
    <w:name w:val="Zápatí Char"/>
    <w:basedOn w:val="Standardnpsmoodstavce"/>
    <w:link w:val="Zpat"/>
    <w:uiPriority w:val="99"/>
    <w:rsid w:val="00D2631E"/>
    <w:rPr>
      <w:rFonts w:ascii="Verdana" w:eastAsia="Times New Roman" w:hAnsi="Verdana" w:cs="Times New Roman"/>
      <w:color w:val="000000"/>
      <w:sz w:val="20"/>
      <w:szCs w:val="20"/>
      <w:lang w:eastAsia="cs-CZ"/>
    </w:rPr>
  </w:style>
  <w:style w:type="character" w:styleId="Hypertextovodkaz">
    <w:name w:val="Hyperlink"/>
    <w:basedOn w:val="Standardnpsmoodstavce"/>
    <w:uiPriority w:val="99"/>
    <w:unhideWhenUsed/>
    <w:rsid w:val="007B3390"/>
    <w:rPr>
      <w:color w:val="0563C1" w:themeColor="hyperlink"/>
      <w:u w:val="single"/>
    </w:rPr>
  </w:style>
  <w:style w:type="paragraph" w:styleId="Textbubliny">
    <w:name w:val="Balloon Text"/>
    <w:basedOn w:val="Normln"/>
    <w:link w:val="TextbublinyChar"/>
    <w:uiPriority w:val="99"/>
    <w:semiHidden/>
    <w:unhideWhenUsed/>
    <w:rsid w:val="00F12B76"/>
    <w:rPr>
      <w:rFonts w:ascii="Tahoma" w:hAnsi="Tahoma" w:cs="Tahoma"/>
      <w:sz w:val="16"/>
      <w:szCs w:val="16"/>
    </w:rPr>
  </w:style>
  <w:style w:type="character" w:customStyle="1" w:styleId="TextbublinyChar">
    <w:name w:val="Text bubliny Char"/>
    <w:basedOn w:val="Standardnpsmoodstavce"/>
    <w:link w:val="Textbubliny"/>
    <w:uiPriority w:val="99"/>
    <w:semiHidden/>
    <w:rsid w:val="00F12B76"/>
    <w:rPr>
      <w:rFonts w:ascii="Tahoma" w:eastAsia="Times New Roman" w:hAnsi="Tahoma" w:cs="Tahoma"/>
      <w:color w:val="000000"/>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79FD"/>
    <w:pPr>
      <w:spacing w:after="0" w:line="240" w:lineRule="auto"/>
    </w:pPr>
    <w:rPr>
      <w:rFonts w:ascii="Verdana" w:eastAsia="Times New Roman" w:hAnsi="Verdana" w:cs="Times New Roman"/>
      <w:color w:val="00000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79FD"/>
    <w:pPr>
      <w:ind w:left="708"/>
    </w:pPr>
  </w:style>
  <w:style w:type="paragraph" w:customStyle="1" w:styleId="doc-ti">
    <w:name w:val="doc-ti"/>
    <w:basedOn w:val="Normln"/>
    <w:rsid w:val="00960125"/>
    <w:pPr>
      <w:spacing w:before="100" w:beforeAutospacing="1" w:after="100" w:afterAutospacing="1"/>
    </w:pPr>
    <w:rPr>
      <w:rFonts w:ascii="Times New Roman" w:hAnsi="Times New Roman"/>
      <w:color w:val="auto"/>
      <w:sz w:val="24"/>
      <w:szCs w:val="24"/>
      <w:lang w:eastAsia="sk-SK"/>
    </w:rPr>
  </w:style>
  <w:style w:type="paragraph" w:styleId="Zhlav">
    <w:name w:val="header"/>
    <w:basedOn w:val="Normln"/>
    <w:link w:val="ZhlavChar"/>
    <w:uiPriority w:val="99"/>
    <w:unhideWhenUsed/>
    <w:rsid w:val="00D2631E"/>
    <w:pPr>
      <w:tabs>
        <w:tab w:val="center" w:pos="4536"/>
        <w:tab w:val="right" w:pos="9072"/>
      </w:tabs>
    </w:pPr>
  </w:style>
  <w:style w:type="character" w:customStyle="1" w:styleId="ZhlavChar">
    <w:name w:val="Záhlaví Char"/>
    <w:basedOn w:val="Standardnpsmoodstavce"/>
    <w:link w:val="Zhlav"/>
    <w:uiPriority w:val="99"/>
    <w:rsid w:val="00D2631E"/>
    <w:rPr>
      <w:rFonts w:ascii="Verdana" w:eastAsia="Times New Roman" w:hAnsi="Verdana" w:cs="Times New Roman"/>
      <w:color w:val="000000"/>
      <w:sz w:val="20"/>
      <w:szCs w:val="20"/>
      <w:lang w:eastAsia="cs-CZ"/>
    </w:rPr>
  </w:style>
  <w:style w:type="paragraph" w:styleId="Zpat">
    <w:name w:val="footer"/>
    <w:basedOn w:val="Normln"/>
    <w:link w:val="ZpatChar"/>
    <w:uiPriority w:val="99"/>
    <w:unhideWhenUsed/>
    <w:rsid w:val="00D2631E"/>
    <w:pPr>
      <w:tabs>
        <w:tab w:val="center" w:pos="4536"/>
        <w:tab w:val="right" w:pos="9072"/>
      </w:tabs>
    </w:pPr>
  </w:style>
  <w:style w:type="character" w:customStyle="1" w:styleId="ZpatChar">
    <w:name w:val="Zápatí Char"/>
    <w:basedOn w:val="Standardnpsmoodstavce"/>
    <w:link w:val="Zpat"/>
    <w:uiPriority w:val="99"/>
    <w:rsid w:val="00D2631E"/>
    <w:rPr>
      <w:rFonts w:ascii="Verdana" w:eastAsia="Times New Roman" w:hAnsi="Verdana" w:cs="Times New Roman"/>
      <w:color w:val="000000"/>
      <w:sz w:val="20"/>
      <w:szCs w:val="20"/>
      <w:lang w:eastAsia="cs-CZ"/>
    </w:rPr>
  </w:style>
  <w:style w:type="character" w:styleId="Hypertextovodkaz">
    <w:name w:val="Hyperlink"/>
    <w:basedOn w:val="Standardnpsmoodstavce"/>
    <w:uiPriority w:val="99"/>
    <w:unhideWhenUsed/>
    <w:rsid w:val="007B3390"/>
    <w:rPr>
      <w:color w:val="0563C1" w:themeColor="hyperlink"/>
      <w:u w:val="single"/>
    </w:rPr>
  </w:style>
  <w:style w:type="paragraph" w:styleId="Textbubliny">
    <w:name w:val="Balloon Text"/>
    <w:basedOn w:val="Normln"/>
    <w:link w:val="TextbublinyChar"/>
    <w:uiPriority w:val="99"/>
    <w:semiHidden/>
    <w:unhideWhenUsed/>
    <w:rsid w:val="00F12B76"/>
    <w:rPr>
      <w:rFonts w:ascii="Tahoma" w:hAnsi="Tahoma" w:cs="Tahoma"/>
      <w:sz w:val="16"/>
      <w:szCs w:val="16"/>
    </w:rPr>
  </w:style>
  <w:style w:type="character" w:customStyle="1" w:styleId="TextbublinyChar">
    <w:name w:val="Text bubliny Char"/>
    <w:basedOn w:val="Standardnpsmoodstavce"/>
    <w:link w:val="Textbubliny"/>
    <w:uiPriority w:val="99"/>
    <w:semiHidden/>
    <w:rsid w:val="00F12B76"/>
    <w:rPr>
      <w:rFonts w:ascii="Tahoma" w:eastAsia="Times New Roman" w:hAnsi="Tahoma" w:cs="Tahoma"/>
      <w:color w:val="00000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3032</Words>
  <Characters>17289</Characters>
  <Application>Microsoft Office Word</Application>
  <DocSecurity>0</DocSecurity>
  <Lines>144</Lines>
  <Paragraphs>40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Baška</dc:creator>
  <cp:lastModifiedBy>my</cp:lastModifiedBy>
  <cp:revision>2</cp:revision>
  <dcterms:created xsi:type="dcterms:W3CDTF">2020-04-28T11:45:00Z</dcterms:created>
  <dcterms:modified xsi:type="dcterms:W3CDTF">2020-04-28T11:45:00Z</dcterms:modified>
</cp:coreProperties>
</file>